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6e907bc11c3481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59A47" w14:textId="77777777" w:rsidR="00EF2574" w:rsidRDefault="00F32F00" w:rsidP="00F32F00">
      <w:pPr>
        <w:jc w:val="center"/>
        <w:rPr>
          <w:rFonts w:ascii="Arial" w:hAnsi="Arial" w:cs="Arial"/>
          <w:b/>
          <w:sz w:val="24"/>
          <w:szCs w:val="24"/>
        </w:rPr>
      </w:pPr>
      <w:r>
        <w:rPr>
          <w:rFonts w:ascii="Arial" w:hAnsi="Arial" w:cs="Arial"/>
          <w:b/>
          <w:sz w:val="24"/>
          <w:szCs w:val="24"/>
        </w:rPr>
        <w:t>PLANNING PROPOSAL</w:t>
      </w:r>
    </w:p>
    <w:p w14:paraId="2E959A48" w14:textId="77777777" w:rsidR="00F32F00" w:rsidRDefault="00F32F00" w:rsidP="00F32F00">
      <w:pPr>
        <w:jc w:val="center"/>
        <w:rPr>
          <w:rFonts w:ascii="Arial" w:hAnsi="Arial" w:cs="Arial"/>
          <w:b/>
          <w:sz w:val="24"/>
          <w:szCs w:val="24"/>
        </w:rPr>
      </w:pPr>
    </w:p>
    <w:p w14:paraId="2E959A49" w14:textId="3CDCF523" w:rsidR="00F32F00" w:rsidRDefault="00F32F00" w:rsidP="00F32F00">
      <w:pPr>
        <w:jc w:val="both"/>
        <w:rPr>
          <w:rFonts w:ascii="Arial" w:hAnsi="Arial" w:cs="Arial"/>
        </w:rPr>
      </w:pPr>
      <w:r>
        <w:rPr>
          <w:rFonts w:ascii="Arial" w:hAnsi="Arial" w:cs="Arial"/>
        </w:rPr>
        <w:t xml:space="preserve">Reclassification of Community Land </w:t>
      </w:r>
      <w:r w:rsidR="00C06973">
        <w:rPr>
          <w:rFonts w:ascii="Arial" w:hAnsi="Arial" w:cs="Arial"/>
        </w:rPr>
        <w:t>(</w:t>
      </w:r>
      <w:r>
        <w:rPr>
          <w:rFonts w:ascii="Arial" w:hAnsi="Arial" w:cs="Arial"/>
        </w:rPr>
        <w:t>Lot 1, DP 361209</w:t>
      </w:r>
      <w:r w:rsidR="00C06973">
        <w:rPr>
          <w:rFonts w:ascii="Arial" w:hAnsi="Arial" w:cs="Arial"/>
        </w:rPr>
        <w:t xml:space="preserve"> and Lot 1 DP1163661</w:t>
      </w:r>
      <w:r>
        <w:rPr>
          <w:rFonts w:ascii="Arial" w:hAnsi="Arial" w:cs="Arial"/>
        </w:rPr>
        <w:t>) to Operational Land and Rezoning of Lot 1, DP 409950 from RU1 to RU5.</w:t>
      </w:r>
    </w:p>
    <w:p w14:paraId="2E959A4A" w14:textId="77777777" w:rsidR="00F32F00" w:rsidRDefault="00F32F00" w:rsidP="00F32F00">
      <w:pPr>
        <w:jc w:val="both"/>
        <w:rPr>
          <w:rFonts w:ascii="Arial" w:hAnsi="Arial" w:cs="Arial"/>
        </w:rPr>
      </w:pPr>
    </w:p>
    <w:p w14:paraId="2E959A4B" w14:textId="77777777" w:rsidR="00F32F00" w:rsidRDefault="00F32F00" w:rsidP="00F32F00">
      <w:pPr>
        <w:jc w:val="both"/>
        <w:rPr>
          <w:rFonts w:ascii="Arial" w:hAnsi="Arial" w:cs="Arial"/>
          <w:b/>
        </w:rPr>
      </w:pPr>
      <w:r w:rsidRPr="00F32F00">
        <w:rPr>
          <w:rFonts w:ascii="Arial" w:hAnsi="Arial" w:cs="Arial"/>
          <w:b/>
        </w:rPr>
        <w:t>PART 1 – OBJECTIVES OR INTENDED OUTCOMES</w:t>
      </w:r>
    </w:p>
    <w:p w14:paraId="2E959A4C" w14:textId="77777777" w:rsidR="00F32F00" w:rsidRDefault="00F32F00" w:rsidP="00F32F00">
      <w:pPr>
        <w:jc w:val="both"/>
        <w:rPr>
          <w:rFonts w:ascii="Arial" w:hAnsi="Arial" w:cs="Arial"/>
          <w:b/>
        </w:rPr>
      </w:pPr>
    </w:p>
    <w:p w14:paraId="2E959A4D" w14:textId="2F6C5570" w:rsidR="00F32F00" w:rsidRDefault="00F32F00" w:rsidP="00F32F00">
      <w:pPr>
        <w:tabs>
          <w:tab w:val="left" w:pos="1418"/>
        </w:tabs>
        <w:ind w:left="1418" w:hanging="1418"/>
        <w:jc w:val="both"/>
        <w:rPr>
          <w:rFonts w:ascii="Arial" w:hAnsi="Arial" w:cs="Arial"/>
        </w:rPr>
      </w:pPr>
      <w:r w:rsidRPr="00C06973">
        <w:rPr>
          <w:rFonts w:ascii="Arial" w:hAnsi="Arial" w:cs="Arial"/>
          <w:b/>
        </w:rPr>
        <w:t>Item 1(a):</w:t>
      </w:r>
      <w:r>
        <w:rPr>
          <w:rFonts w:ascii="Arial" w:hAnsi="Arial" w:cs="Arial"/>
        </w:rPr>
        <w:tab/>
        <w:t>To reclassify lot 1, DP 361209, a former reservoir site</w:t>
      </w:r>
      <w:r w:rsidR="00C06973">
        <w:rPr>
          <w:rFonts w:ascii="Arial" w:hAnsi="Arial" w:cs="Arial"/>
        </w:rPr>
        <w:t>,</w:t>
      </w:r>
      <w:r>
        <w:rPr>
          <w:rFonts w:ascii="Arial" w:hAnsi="Arial" w:cs="Arial"/>
        </w:rPr>
        <w:t xml:space="preserve"> from Community to Operational land to enable its disposal (together with lot 1, DP 409950) to an adjoining landowner.</w:t>
      </w:r>
    </w:p>
    <w:p w14:paraId="2E959A4E" w14:textId="77777777" w:rsidR="00F32F00" w:rsidRDefault="00F32F00" w:rsidP="00F32F00">
      <w:pPr>
        <w:tabs>
          <w:tab w:val="left" w:pos="1418"/>
        </w:tabs>
        <w:ind w:left="1418" w:hanging="1418"/>
        <w:jc w:val="both"/>
        <w:rPr>
          <w:rFonts w:ascii="Arial" w:hAnsi="Arial" w:cs="Arial"/>
        </w:rPr>
      </w:pPr>
    </w:p>
    <w:p w14:paraId="2E959A4F" w14:textId="34AB6C73" w:rsidR="00F32F00" w:rsidRDefault="00F32F00" w:rsidP="00F32F00">
      <w:pPr>
        <w:tabs>
          <w:tab w:val="left" w:pos="1418"/>
        </w:tabs>
        <w:ind w:left="1418" w:hanging="1418"/>
        <w:jc w:val="both"/>
        <w:rPr>
          <w:rFonts w:ascii="Arial" w:hAnsi="Arial" w:cs="Arial"/>
        </w:rPr>
      </w:pPr>
      <w:r w:rsidRPr="00C06973">
        <w:rPr>
          <w:rFonts w:ascii="Arial" w:hAnsi="Arial" w:cs="Arial"/>
          <w:b/>
        </w:rPr>
        <w:t>Item 1(b):</w:t>
      </w:r>
      <w:r>
        <w:rPr>
          <w:rFonts w:ascii="Arial" w:hAnsi="Arial" w:cs="Arial"/>
        </w:rPr>
        <w:tab/>
        <w:t>To rezone lot 1, DP 409950 f</w:t>
      </w:r>
      <w:r w:rsidR="00C06973">
        <w:rPr>
          <w:rFonts w:ascii="Arial" w:hAnsi="Arial" w:cs="Arial"/>
        </w:rPr>
        <w:t>ro</w:t>
      </w:r>
      <w:r>
        <w:rPr>
          <w:rFonts w:ascii="Arial" w:hAnsi="Arial" w:cs="Arial"/>
        </w:rPr>
        <w:t>m RU 1 to R 5 to enable its disposal (together with lot 1, DP 361209)</w:t>
      </w:r>
    </w:p>
    <w:p w14:paraId="2E959A50" w14:textId="77777777" w:rsidR="00F32F00" w:rsidRDefault="00F32F00" w:rsidP="00F32F00">
      <w:pPr>
        <w:tabs>
          <w:tab w:val="left" w:pos="1418"/>
        </w:tabs>
        <w:ind w:left="1418" w:hanging="1418"/>
        <w:jc w:val="both"/>
        <w:rPr>
          <w:rFonts w:ascii="Arial" w:hAnsi="Arial" w:cs="Arial"/>
        </w:rPr>
      </w:pPr>
    </w:p>
    <w:p w14:paraId="2E959A51" w14:textId="6E7D1504" w:rsidR="00F32F00" w:rsidRDefault="00F32F00" w:rsidP="00F32F00">
      <w:pPr>
        <w:tabs>
          <w:tab w:val="left" w:pos="1418"/>
        </w:tabs>
        <w:ind w:left="1418" w:hanging="1418"/>
        <w:jc w:val="both"/>
        <w:rPr>
          <w:rFonts w:ascii="Arial" w:hAnsi="Arial" w:cs="Arial"/>
        </w:rPr>
      </w:pPr>
      <w:r w:rsidRPr="00C06973">
        <w:rPr>
          <w:rFonts w:ascii="Arial" w:hAnsi="Arial" w:cs="Arial"/>
          <w:b/>
        </w:rPr>
        <w:t>Item 2</w:t>
      </w:r>
      <w:r w:rsidR="00BA406B" w:rsidRPr="00C06973">
        <w:rPr>
          <w:rFonts w:ascii="Arial" w:hAnsi="Arial" w:cs="Arial"/>
          <w:b/>
        </w:rPr>
        <w:t>:</w:t>
      </w:r>
      <w:r>
        <w:rPr>
          <w:rFonts w:ascii="Arial" w:hAnsi="Arial" w:cs="Arial"/>
        </w:rPr>
        <w:tab/>
        <w:t>To reclassify lot 1, DP 1163661 from Community to Operational land.</w:t>
      </w:r>
    </w:p>
    <w:p w14:paraId="2E959A52" w14:textId="77777777" w:rsidR="00F32F00" w:rsidRDefault="00F32F00" w:rsidP="00F32F00">
      <w:pPr>
        <w:tabs>
          <w:tab w:val="left" w:pos="1418"/>
        </w:tabs>
        <w:ind w:left="1418" w:hanging="1418"/>
        <w:jc w:val="both"/>
        <w:rPr>
          <w:rFonts w:ascii="Arial" w:hAnsi="Arial" w:cs="Arial"/>
        </w:rPr>
      </w:pPr>
    </w:p>
    <w:p w14:paraId="2E959A53" w14:textId="77777777" w:rsidR="00F32F00" w:rsidRDefault="00F32F00" w:rsidP="00F32F00">
      <w:pPr>
        <w:tabs>
          <w:tab w:val="left" w:pos="1418"/>
        </w:tabs>
        <w:ind w:left="1418" w:hanging="1418"/>
        <w:jc w:val="both"/>
        <w:rPr>
          <w:rFonts w:ascii="Arial" w:hAnsi="Arial" w:cs="Arial"/>
          <w:b/>
        </w:rPr>
      </w:pPr>
      <w:r>
        <w:rPr>
          <w:rFonts w:ascii="Arial" w:hAnsi="Arial" w:cs="Arial"/>
          <w:b/>
        </w:rPr>
        <w:t>PART 2 – EXPLANATION OF THE PROVISIONS.</w:t>
      </w:r>
    </w:p>
    <w:p w14:paraId="2E959A54" w14:textId="77777777" w:rsidR="00F32F00" w:rsidRDefault="00F32F00" w:rsidP="00F32F00">
      <w:pPr>
        <w:tabs>
          <w:tab w:val="left" w:pos="1418"/>
        </w:tabs>
        <w:ind w:left="1418" w:hanging="1418"/>
        <w:jc w:val="both"/>
        <w:rPr>
          <w:rFonts w:ascii="Arial" w:hAnsi="Arial" w:cs="Arial"/>
          <w:b/>
        </w:rPr>
      </w:pPr>
    </w:p>
    <w:p w14:paraId="2E959A55" w14:textId="13ACAD72" w:rsidR="00F32F00" w:rsidRPr="00C06973" w:rsidRDefault="00F32F00" w:rsidP="00F32F00">
      <w:pPr>
        <w:tabs>
          <w:tab w:val="left" w:pos="1418"/>
        </w:tabs>
        <w:ind w:left="1418" w:hanging="1418"/>
        <w:jc w:val="both"/>
        <w:rPr>
          <w:rFonts w:ascii="Arial" w:hAnsi="Arial" w:cs="Arial"/>
          <w:b/>
          <w:u w:val="single"/>
        </w:rPr>
      </w:pPr>
      <w:proofErr w:type="gramStart"/>
      <w:r w:rsidRPr="00C06973">
        <w:rPr>
          <w:rFonts w:ascii="Arial" w:hAnsi="Arial" w:cs="Arial"/>
          <w:b/>
          <w:u w:val="single"/>
        </w:rPr>
        <w:t>Item</w:t>
      </w:r>
      <w:r w:rsidR="005123FF" w:rsidRPr="00C06973">
        <w:rPr>
          <w:rFonts w:ascii="Arial" w:hAnsi="Arial" w:cs="Arial"/>
          <w:b/>
          <w:u w:val="single"/>
        </w:rPr>
        <w:t>s</w:t>
      </w:r>
      <w:r w:rsidRPr="00C06973">
        <w:rPr>
          <w:rFonts w:ascii="Arial" w:hAnsi="Arial" w:cs="Arial"/>
          <w:b/>
          <w:u w:val="single"/>
        </w:rPr>
        <w:t xml:space="preserve"> 1(a) and (b).</w:t>
      </w:r>
      <w:proofErr w:type="gramEnd"/>
    </w:p>
    <w:p w14:paraId="764371DE" w14:textId="77777777" w:rsidR="005123FF" w:rsidRDefault="005123FF" w:rsidP="00F32F00">
      <w:pPr>
        <w:tabs>
          <w:tab w:val="left" w:pos="1418"/>
        </w:tabs>
        <w:ind w:left="1418" w:hanging="1418"/>
        <w:jc w:val="both"/>
        <w:rPr>
          <w:rFonts w:ascii="Arial" w:hAnsi="Arial" w:cs="Arial"/>
        </w:rPr>
      </w:pPr>
    </w:p>
    <w:p w14:paraId="14744065" w14:textId="37B6A227" w:rsidR="005123FF" w:rsidRDefault="005123FF" w:rsidP="005123FF">
      <w:pPr>
        <w:jc w:val="both"/>
        <w:rPr>
          <w:rFonts w:ascii="Arial" w:hAnsi="Arial" w:cs="Arial"/>
        </w:rPr>
      </w:pPr>
      <w:r>
        <w:rPr>
          <w:rFonts w:ascii="Arial" w:hAnsi="Arial" w:cs="Arial"/>
        </w:rPr>
        <w:t>Lot 1, DP 361209 and Lot 1, DP 409950 together comprised the former Adelong Reservoir site.  The reservoir structure is located on Lot 1, DP 361209.</w:t>
      </w:r>
    </w:p>
    <w:p w14:paraId="112AF2F0" w14:textId="77777777" w:rsidR="005123FF" w:rsidRDefault="005123FF" w:rsidP="005123FF">
      <w:pPr>
        <w:jc w:val="both"/>
        <w:rPr>
          <w:rFonts w:ascii="Arial" w:hAnsi="Arial" w:cs="Arial"/>
        </w:rPr>
      </w:pPr>
    </w:p>
    <w:p w14:paraId="74777826" w14:textId="37A718DA" w:rsidR="005123FF" w:rsidRDefault="005123FF" w:rsidP="005123FF">
      <w:pPr>
        <w:jc w:val="both"/>
        <w:rPr>
          <w:rFonts w:ascii="Arial" w:hAnsi="Arial" w:cs="Arial"/>
        </w:rPr>
      </w:pPr>
      <w:r>
        <w:rPr>
          <w:rFonts w:ascii="Arial" w:hAnsi="Arial" w:cs="Arial"/>
        </w:rPr>
        <w:t>When, in accordance with Sections 25 and 26 of the Local Government Act, 1993, Council resolved to classify its public lands on 21</w:t>
      </w:r>
      <w:r w:rsidRPr="005123FF">
        <w:rPr>
          <w:rFonts w:ascii="Arial" w:hAnsi="Arial" w:cs="Arial"/>
          <w:vertAlign w:val="superscript"/>
        </w:rPr>
        <w:t>st</w:t>
      </w:r>
      <w:r>
        <w:rPr>
          <w:rFonts w:ascii="Arial" w:hAnsi="Arial" w:cs="Arial"/>
        </w:rPr>
        <w:t xml:space="preserve"> June, 1994, only Lot 1, DP 409950 of the 2 reservoir lots was classified as operational.</w:t>
      </w:r>
    </w:p>
    <w:p w14:paraId="207142E2" w14:textId="77777777" w:rsidR="005123FF" w:rsidRDefault="005123FF" w:rsidP="005123FF">
      <w:pPr>
        <w:jc w:val="both"/>
        <w:rPr>
          <w:rFonts w:ascii="Arial" w:hAnsi="Arial" w:cs="Arial"/>
        </w:rPr>
      </w:pPr>
    </w:p>
    <w:p w14:paraId="341F89DB" w14:textId="2BBDE498" w:rsidR="005123FF" w:rsidRDefault="005123FF" w:rsidP="005123FF">
      <w:pPr>
        <w:jc w:val="both"/>
        <w:rPr>
          <w:rFonts w:ascii="Arial" w:hAnsi="Arial" w:cs="Arial"/>
        </w:rPr>
      </w:pPr>
      <w:r>
        <w:rPr>
          <w:rFonts w:ascii="Arial" w:hAnsi="Arial" w:cs="Arial"/>
        </w:rPr>
        <w:t>In Tumut LEP 1990, DP 361209 was zoned 2(v) (Re3sidential (Village or Township) while Lot 1, DP 409950 was zoned 1(a) (Rural Zone).</w:t>
      </w:r>
    </w:p>
    <w:p w14:paraId="38F8616A" w14:textId="77777777" w:rsidR="005123FF" w:rsidRDefault="005123FF" w:rsidP="005123FF">
      <w:pPr>
        <w:jc w:val="both"/>
        <w:rPr>
          <w:rFonts w:ascii="Arial" w:hAnsi="Arial" w:cs="Arial"/>
        </w:rPr>
      </w:pPr>
    </w:p>
    <w:p w14:paraId="2EF760D4" w14:textId="7D0B6059" w:rsidR="005123FF" w:rsidRDefault="005123FF" w:rsidP="005123FF">
      <w:pPr>
        <w:jc w:val="both"/>
        <w:rPr>
          <w:rFonts w:ascii="Arial" w:hAnsi="Arial" w:cs="Arial"/>
        </w:rPr>
      </w:pPr>
      <w:r>
        <w:rPr>
          <w:rFonts w:ascii="Arial" w:hAnsi="Arial" w:cs="Arial"/>
        </w:rPr>
        <w:t>Both lots should have been zoned 2(v) and classified Operational as they were the site of village infrastructure.</w:t>
      </w:r>
      <w:r w:rsidR="00C06973">
        <w:rPr>
          <w:rFonts w:ascii="Arial" w:hAnsi="Arial" w:cs="Arial"/>
        </w:rPr>
        <w:t xml:space="preserve"> This error was not rectified in Tumut LEP 2012.</w:t>
      </w:r>
    </w:p>
    <w:p w14:paraId="634A750A" w14:textId="77777777" w:rsidR="005123FF" w:rsidRDefault="005123FF" w:rsidP="005123FF">
      <w:pPr>
        <w:jc w:val="both"/>
        <w:rPr>
          <w:rFonts w:ascii="Arial" w:hAnsi="Arial" w:cs="Arial"/>
        </w:rPr>
      </w:pPr>
    </w:p>
    <w:p w14:paraId="4956A625" w14:textId="15C1C728" w:rsidR="005123FF" w:rsidRDefault="005123FF" w:rsidP="005123FF">
      <w:pPr>
        <w:jc w:val="both"/>
        <w:rPr>
          <w:rFonts w:ascii="Arial" w:hAnsi="Arial" w:cs="Arial"/>
        </w:rPr>
      </w:pPr>
      <w:r>
        <w:rPr>
          <w:rFonts w:ascii="Arial" w:hAnsi="Arial" w:cs="Arial"/>
        </w:rPr>
        <w:t>This proposal seeks to rectify the previous error in classification and zoning to enable disposal of the former reservoir site to an adjoining land owner.</w:t>
      </w:r>
    </w:p>
    <w:p w14:paraId="1C30C351" w14:textId="77777777" w:rsidR="005123FF" w:rsidRDefault="005123FF" w:rsidP="005123FF">
      <w:pPr>
        <w:jc w:val="both"/>
        <w:rPr>
          <w:rFonts w:ascii="Arial" w:hAnsi="Arial" w:cs="Arial"/>
        </w:rPr>
      </w:pPr>
    </w:p>
    <w:p w14:paraId="4601FD02" w14:textId="55540766" w:rsidR="005123FF" w:rsidRPr="00C06973" w:rsidRDefault="005123FF" w:rsidP="005123FF">
      <w:pPr>
        <w:jc w:val="both"/>
        <w:rPr>
          <w:rFonts w:ascii="Arial" w:hAnsi="Arial" w:cs="Arial"/>
          <w:b/>
          <w:u w:val="single"/>
        </w:rPr>
      </w:pPr>
      <w:proofErr w:type="gramStart"/>
      <w:r w:rsidRPr="00C06973">
        <w:rPr>
          <w:rFonts w:ascii="Arial" w:hAnsi="Arial" w:cs="Arial"/>
          <w:b/>
          <w:u w:val="single"/>
        </w:rPr>
        <w:t>Item 2.</w:t>
      </w:r>
      <w:proofErr w:type="gramEnd"/>
    </w:p>
    <w:p w14:paraId="6286BCA3" w14:textId="77777777" w:rsidR="005123FF" w:rsidRDefault="005123FF" w:rsidP="005123FF">
      <w:pPr>
        <w:jc w:val="both"/>
        <w:rPr>
          <w:rFonts w:ascii="Arial" w:hAnsi="Arial" w:cs="Arial"/>
          <w:u w:val="single"/>
        </w:rPr>
      </w:pPr>
    </w:p>
    <w:p w14:paraId="65FFAB54" w14:textId="211D1CC7" w:rsidR="005123FF" w:rsidRDefault="005123FF" w:rsidP="005123FF">
      <w:pPr>
        <w:jc w:val="both"/>
        <w:rPr>
          <w:rFonts w:ascii="Arial" w:hAnsi="Arial" w:cs="Arial"/>
        </w:rPr>
      </w:pPr>
      <w:r w:rsidRPr="005123FF">
        <w:rPr>
          <w:rFonts w:ascii="Arial" w:hAnsi="Arial" w:cs="Arial"/>
        </w:rPr>
        <w:t xml:space="preserve">Lot 1, DP </w:t>
      </w:r>
      <w:r>
        <w:rPr>
          <w:rFonts w:ascii="Arial" w:hAnsi="Arial" w:cs="Arial"/>
        </w:rPr>
        <w:t>1163661 was acquired from the then State Forests in 1999 for the purpose of an “Interpretive Centre”.</w:t>
      </w:r>
    </w:p>
    <w:p w14:paraId="3D487E2B" w14:textId="77777777" w:rsidR="005123FF" w:rsidRDefault="005123FF" w:rsidP="005123FF">
      <w:pPr>
        <w:jc w:val="both"/>
        <w:rPr>
          <w:rFonts w:ascii="Arial" w:hAnsi="Arial" w:cs="Arial"/>
        </w:rPr>
      </w:pPr>
    </w:p>
    <w:p w14:paraId="74E5BA02" w14:textId="607BF62A" w:rsidR="005123FF" w:rsidRDefault="005123FF" w:rsidP="005123FF">
      <w:pPr>
        <w:jc w:val="both"/>
        <w:rPr>
          <w:rFonts w:ascii="Arial" w:hAnsi="Arial" w:cs="Arial"/>
        </w:rPr>
      </w:pPr>
      <w:r>
        <w:rPr>
          <w:rFonts w:ascii="Arial" w:hAnsi="Arial" w:cs="Arial"/>
        </w:rPr>
        <w:t>At its Ordinary Meeting held on 15</w:t>
      </w:r>
      <w:r w:rsidRPr="005123FF">
        <w:rPr>
          <w:rFonts w:ascii="Arial" w:hAnsi="Arial" w:cs="Arial"/>
          <w:vertAlign w:val="superscript"/>
        </w:rPr>
        <w:t>th</w:t>
      </w:r>
      <w:r>
        <w:rPr>
          <w:rFonts w:ascii="Arial" w:hAnsi="Arial" w:cs="Arial"/>
        </w:rPr>
        <w:t xml:space="preserve"> June, 1999, Council resolved to classify the land as “Community Land”.</w:t>
      </w:r>
    </w:p>
    <w:p w14:paraId="1963BD06" w14:textId="77777777" w:rsidR="005123FF" w:rsidRDefault="005123FF" w:rsidP="005123FF">
      <w:pPr>
        <w:jc w:val="both"/>
        <w:rPr>
          <w:rFonts w:ascii="Arial" w:hAnsi="Arial" w:cs="Arial"/>
        </w:rPr>
      </w:pPr>
    </w:p>
    <w:p w14:paraId="60E58714" w14:textId="090F53EC" w:rsidR="005123FF" w:rsidRDefault="005123FF" w:rsidP="005123FF">
      <w:pPr>
        <w:jc w:val="both"/>
        <w:rPr>
          <w:rFonts w:ascii="Arial" w:hAnsi="Arial" w:cs="Arial"/>
        </w:rPr>
      </w:pPr>
      <w:r>
        <w:rPr>
          <w:rFonts w:ascii="Arial" w:hAnsi="Arial" w:cs="Arial"/>
        </w:rPr>
        <w:t>Although initial investigations were carried out regarding erection on an Interpretive Centre, no budget was provided and no further action was taken.</w:t>
      </w:r>
    </w:p>
    <w:p w14:paraId="2257456E" w14:textId="77777777" w:rsidR="005123FF" w:rsidRDefault="005123FF" w:rsidP="005123FF">
      <w:pPr>
        <w:jc w:val="both"/>
        <w:rPr>
          <w:rFonts w:ascii="Arial" w:hAnsi="Arial" w:cs="Arial"/>
        </w:rPr>
      </w:pPr>
    </w:p>
    <w:p w14:paraId="2C1338BC" w14:textId="23A27282" w:rsidR="005123FF" w:rsidRDefault="005123FF" w:rsidP="005123FF">
      <w:pPr>
        <w:jc w:val="both"/>
        <w:rPr>
          <w:rFonts w:ascii="Arial" w:hAnsi="Arial" w:cs="Arial"/>
        </w:rPr>
      </w:pPr>
      <w:r>
        <w:rPr>
          <w:rFonts w:ascii="Arial" w:hAnsi="Arial" w:cs="Arial"/>
        </w:rPr>
        <w:lastRenderedPageBreak/>
        <w:t>In a recent review of Council land, this site was identified as surplus to requirements.</w:t>
      </w:r>
    </w:p>
    <w:p w14:paraId="37C8D05E" w14:textId="344A2E4C" w:rsidR="005123FF" w:rsidRDefault="005123FF" w:rsidP="005123FF">
      <w:pPr>
        <w:jc w:val="both"/>
        <w:rPr>
          <w:rFonts w:ascii="Arial" w:hAnsi="Arial" w:cs="Arial"/>
        </w:rPr>
      </w:pPr>
      <w:r>
        <w:rPr>
          <w:rFonts w:ascii="Arial" w:hAnsi="Arial" w:cs="Arial"/>
        </w:rPr>
        <w:t>At its Ordinary Meeting held on 24</w:t>
      </w:r>
      <w:r w:rsidRPr="005123FF">
        <w:rPr>
          <w:rFonts w:ascii="Arial" w:hAnsi="Arial" w:cs="Arial"/>
          <w:vertAlign w:val="superscript"/>
        </w:rPr>
        <w:t>th</w:t>
      </w:r>
      <w:r>
        <w:rPr>
          <w:rFonts w:ascii="Arial" w:hAnsi="Arial" w:cs="Arial"/>
        </w:rPr>
        <w:t xml:space="preserve"> September, 2013, Council resolved to retain the land pending further review but to reclassify it as Operational.</w:t>
      </w:r>
    </w:p>
    <w:p w14:paraId="30FEA69A" w14:textId="77777777" w:rsidR="005123FF" w:rsidRDefault="005123FF" w:rsidP="005123FF">
      <w:pPr>
        <w:jc w:val="both"/>
        <w:rPr>
          <w:rFonts w:ascii="Arial" w:hAnsi="Arial" w:cs="Arial"/>
        </w:rPr>
      </w:pPr>
    </w:p>
    <w:p w14:paraId="1CDEF6F9" w14:textId="35ABA5FD" w:rsidR="005123FF" w:rsidRDefault="005123FF" w:rsidP="005123FF">
      <w:pPr>
        <w:jc w:val="both"/>
        <w:rPr>
          <w:rFonts w:ascii="Arial" w:hAnsi="Arial" w:cs="Arial"/>
        </w:rPr>
      </w:pPr>
      <w:r>
        <w:rPr>
          <w:rFonts w:ascii="Arial" w:hAnsi="Arial" w:cs="Arial"/>
        </w:rPr>
        <w:t xml:space="preserve">Council is aware that the acquisition of the land from State Forests may have created a Statutory Trust and that the opinion of the Forest Corporation </w:t>
      </w:r>
      <w:r w:rsidR="00BA406B">
        <w:rPr>
          <w:rFonts w:ascii="Arial" w:hAnsi="Arial" w:cs="Arial"/>
        </w:rPr>
        <w:t>needs to</w:t>
      </w:r>
      <w:r>
        <w:rPr>
          <w:rFonts w:ascii="Arial" w:hAnsi="Arial" w:cs="Arial"/>
        </w:rPr>
        <w:t xml:space="preserve"> be obtained.</w:t>
      </w:r>
    </w:p>
    <w:p w14:paraId="5AF485BC" w14:textId="77777777" w:rsidR="005123FF" w:rsidRDefault="005123FF" w:rsidP="005123FF">
      <w:pPr>
        <w:jc w:val="both"/>
        <w:rPr>
          <w:rFonts w:ascii="Arial" w:hAnsi="Arial" w:cs="Arial"/>
        </w:rPr>
      </w:pPr>
    </w:p>
    <w:p w14:paraId="3CB4183F" w14:textId="48E0A54B" w:rsidR="005123FF" w:rsidRDefault="005123FF" w:rsidP="005123FF">
      <w:pPr>
        <w:jc w:val="both"/>
        <w:rPr>
          <w:rFonts w:ascii="Arial" w:hAnsi="Arial" w:cs="Arial"/>
        </w:rPr>
      </w:pPr>
      <w:r>
        <w:rPr>
          <w:rFonts w:ascii="Arial" w:hAnsi="Arial" w:cs="Arial"/>
        </w:rPr>
        <w:t>The reclassification will require an amendment to the Tumut LEP 2012 by including the following in Part 1 of Schedule 4.</w:t>
      </w:r>
    </w:p>
    <w:p w14:paraId="6413062C" w14:textId="77777777" w:rsidR="005123FF" w:rsidRDefault="005123FF" w:rsidP="005123FF">
      <w:pPr>
        <w:jc w:val="both"/>
        <w:rPr>
          <w:rFonts w:ascii="Arial" w:hAnsi="Arial" w:cs="Arial"/>
        </w:rPr>
      </w:pPr>
    </w:p>
    <w:p w14:paraId="6D3209E2" w14:textId="4F191186" w:rsidR="005123FF" w:rsidRDefault="005123FF" w:rsidP="005123FF">
      <w:pPr>
        <w:tabs>
          <w:tab w:val="left" w:pos="4536"/>
        </w:tabs>
        <w:jc w:val="both"/>
        <w:rPr>
          <w:rFonts w:ascii="Arial" w:hAnsi="Arial" w:cs="Arial"/>
          <w:b/>
        </w:rPr>
      </w:pPr>
      <w:r>
        <w:rPr>
          <w:rFonts w:ascii="Arial" w:hAnsi="Arial" w:cs="Arial"/>
          <w:b/>
        </w:rPr>
        <w:t>Column 1.</w:t>
      </w:r>
      <w:r>
        <w:rPr>
          <w:rFonts w:ascii="Arial" w:hAnsi="Arial" w:cs="Arial"/>
          <w:b/>
        </w:rPr>
        <w:tab/>
        <w:t>Column 2.</w:t>
      </w:r>
    </w:p>
    <w:p w14:paraId="33B20290" w14:textId="1127DF21" w:rsidR="005123FF" w:rsidRDefault="005123FF" w:rsidP="005123FF">
      <w:pPr>
        <w:tabs>
          <w:tab w:val="left" w:pos="4536"/>
        </w:tabs>
        <w:jc w:val="both"/>
        <w:rPr>
          <w:rFonts w:ascii="Arial" w:hAnsi="Arial" w:cs="Arial"/>
          <w:b/>
        </w:rPr>
      </w:pPr>
      <w:r>
        <w:rPr>
          <w:rFonts w:ascii="Arial" w:hAnsi="Arial" w:cs="Arial"/>
          <w:b/>
        </w:rPr>
        <w:t>Locality</w:t>
      </w:r>
      <w:r>
        <w:rPr>
          <w:rFonts w:ascii="Arial" w:hAnsi="Arial" w:cs="Arial"/>
          <w:b/>
        </w:rPr>
        <w:tab/>
        <w:t>Description</w:t>
      </w:r>
    </w:p>
    <w:p w14:paraId="41A7B61A" w14:textId="77777777" w:rsidR="005123FF" w:rsidRDefault="005123FF" w:rsidP="005123FF">
      <w:pPr>
        <w:tabs>
          <w:tab w:val="left" w:pos="4536"/>
        </w:tabs>
        <w:jc w:val="both"/>
        <w:rPr>
          <w:rFonts w:ascii="Arial" w:hAnsi="Arial" w:cs="Arial"/>
          <w:b/>
        </w:rPr>
      </w:pPr>
    </w:p>
    <w:p w14:paraId="5A01D75D" w14:textId="606682D4" w:rsidR="005123FF" w:rsidRDefault="005123FF" w:rsidP="005123FF">
      <w:pPr>
        <w:tabs>
          <w:tab w:val="left" w:pos="4536"/>
        </w:tabs>
        <w:jc w:val="both"/>
        <w:rPr>
          <w:rFonts w:ascii="Arial" w:hAnsi="Arial" w:cs="Arial"/>
        </w:rPr>
      </w:pPr>
      <w:r>
        <w:rPr>
          <w:rFonts w:ascii="Arial" w:hAnsi="Arial" w:cs="Arial"/>
        </w:rPr>
        <w:t>Lynch Street, Adelong</w:t>
      </w:r>
      <w:r>
        <w:rPr>
          <w:rFonts w:ascii="Arial" w:hAnsi="Arial" w:cs="Arial"/>
        </w:rPr>
        <w:tab/>
        <w:t>Lot 1, DP 361209</w:t>
      </w:r>
    </w:p>
    <w:p w14:paraId="13AFF569" w14:textId="77777777" w:rsidR="005123FF" w:rsidRDefault="005123FF" w:rsidP="005123FF">
      <w:pPr>
        <w:tabs>
          <w:tab w:val="left" w:pos="4536"/>
        </w:tabs>
        <w:jc w:val="both"/>
        <w:rPr>
          <w:rFonts w:ascii="Arial" w:hAnsi="Arial" w:cs="Arial"/>
        </w:rPr>
      </w:pPr>
    </w:p>
    <w:p w14:paraId="57B5D602" w14:textId="08667EA3" w:rsidR="005123FF" w:rsidRDefault="005123FF" w:rsidP="005123FF">
      <w:pPr>
        <w:tabs>
          <w:tab w:val="left" w:pos="4536"/>
        </w:tabs>
        <w:jc w:val="both"/>
        <w:rPr>
          <w:rFonts w:ascii="Arial" w:hAnsi="Arial" w:cs="Arial"/>
        </w:rPr>
      </w:pPr>
      <w:r>
        <w:rPr>
          <w:rFonts w:ascii="Arial" w:hAnsi="Arial" w:cs="Arial"/>
        </w:rPr>
        <w:t>and the following in Part 2 of Schedule 4:</w:t>
      </w:r>
    </w:p>
    <w:p w14:paraId="0C969889" w14:textId="77777777" w:rsidR="005123FF" w:rsidRDefault="005123FF" w:rsidP="005123FF">
      <w:pPr>
        <w:tabs>
          <w:tab w:val="left" w:pos="4536"/>
        </w:tabs>
        <w:jc w:val="both"/>
        <w:rPr>
          <w:rFonts w:ascii="Arial" w:hAnsi="Arial" w:cs="Arial"/>
        </w:rPr>
      </w:pPr>
    </w:p>
    <w:p w14:paraId="5F14F5E6" w14:textId="707352A6" w:rsidR="005123FF" w:rsidRDefault="005123FF" w:rsidP="005123FF">
      <w:pPr>
        <w:tabs>
          <w:tab w:val="left" w:pos="4536"/>
        </w:tabs>
        <w:jc w:val="both"/>
        <w:rPr>
          <w:rFonts w:ascii="Arial" w:hAnsi="Arial" w:cs="Arial"/>
        </w:rPr>
      </w:pPr>
      <w:r>
        <w:rPr>
          <w:rFonts w:ascii="Arial" w:hAnsi="Arial" w:cs="Arial"/>
        </w:rPr>
        <w:t>Capper Street, Tumut</w:t>
      </w:r>
      <w:r>
        <w:rPr>
          <w:rFonts w:ascii="Arial" w:hAnsi="Arial" w:cs="Arial"/>
        </w:rPr>
        <w:tab/>
        <w:t>Lot 1, DP 361209</w:t>
      </w:r>
    </w:p>
    <w:p w14:paraId="422A6BB8" w14:textId="77777777" w:rsidR="005123FF" w:rsidRDefault="005123FF" w:rsidP="005123FF">
      <w:pPr>
        <w:tabs>
          <w:tab w:val="left" w:pos="4536"/>
        </w:tabs>
        <w:jc w:val="both"/>
        <w:rPr>
          <w:rFonts w:ascii="Arial" w:hAnsi="Arial" w:cs="Arial"/>
        </w:rPr>
      </w:pPr>
    </w:p>
    <w:p w14:paraId="13369E39" w14:textId="6E35C616" w:rsidR="005123FF" w:rsidRDefault="005123FF" w:rsidP="005123FF">
      <w:pPr>
        <w:tabs>
          <w:tab w:val="left" w:pos="4536"/>
        </w:tabs>
        <w:jc w:val="both"/>
        <w:rPr>
          <w:rFonts w:ascii="Arial" w:hAnsi="Arial" w:cs="Arial"/>
        </w:rPr>
      </w:pPr>
      <w:r>
        <w:rPr>
          <w:rFonts w:ascii="Arial" w:hAnsi="Arial" w:cs="Arial"/>
        </w:rPr>
        <w:t>Attachment A addresses the Director-General’s requirements for the justification of reclassification of public land.</w:t>
      </w:r>
    </w:p>
    <w:p w14:paraId="54122884" w14:textId="77777777" w:rsidR="005123FF" w:rsidRDefault="005123FF" w:rsidP="005123FF">
      <w:pPr>
        <w:tabs>
          <w:tab w:val="left" w:pos="4536"/>
        </w:tabs>
        <w:jc w:val="both"/>
        <w:rPr>
          <w:rFonts w:ascii="Arial" w:hAnsi="Arial" w:cs="Arial"/>
        </w:rPr>
      </w:pPr>
    </w:p>
    <w:p w14:paraId="13587885" w14:textId="3CF51D6C" w:rsidR="005123FF" w:rsidRDefault="005123FF" w:rsidP="005123FF">
      <w:pPr>
        <w:tabs>
          <w:tab w:val="left" w:pos="4536"/>
        </w:tabs>
        <w:jc w:val="both"/>
        <w:rPr>
          <w:rFonts w:ascii="Arial" w:hAnsi="Arial" w:cs="Arial"/>
        </w:rPr>
      </w:pPr>
      <w:r>
        <w:rPr>
          <w:rFonts w:ascii="Arial" w:hAnsi="Arial" w:cs="Arial"/>
        </w:rPr>
        <w:t>Item 1 includes both reclassification and rezoning, which will require a change to the L</w:t>
      </w:r>
      <w:r w:rsidR="00C06973">
        <w:rPr>
          <w:rFonts w:ascii="Arial" w:hAnsi="Arial" w:cs="Arial"/>
        </w:rPr>
        <w:t>ot</w:t>
      </w:r>
      <w:r>
        <w:rPr>
          <w:rFonts w:ascii="Arial" w:hAnsi="Arial" w:cs="Arial"/>
        </w:rPr>
        <w:t xml:space="preserve"> Zon</w:t>
      </w:r>
      <w:r w:rsidR="00C06973">
        <w:rPr>
          <w:rFonts w:ascii="Arial" w:hAnsi="Arial" w:cs="Arial"/>
        </w:rPr>
        <w:t>e</w:t>
      </w:r>
      <w:r>
        <w:rPr>
          <w:rFonts w:ascii="Arial" w:hAnsi="Arial" w:cs="Arial"/>
        </w:rPr>
        <w:t xml:space="preserve"> map (</w:t>
      </w:r>
      <w:r w:rsidR="00C06973">
        <w:rPr>
          <w:rFonts w:ascii="Arial" w:hAnsi="Arial" w:cs="Arial"/>
        </w:rPr>
        <w:t>LZN 00</w:t>
      </w:r>
      <w:r w:rsidR="00985989">
        <w:rPr>
          <w:rFonts w:ascii="Arial" w:hAnsi="Arial" w:cs="Arial"/>
        </w:rPr>
        <w:t>1B).  Lot 1, DP 409950 is to be rezoned from RU1 to RU5.  The Lot Size Map for Lot 1, DP 409950 will also be amended (L.</w:t>
      </w:r>
      <w:r w:rsidR="00C06973">
        <w:rPr>
          <w:rFonts w:ascii="Arial" w:hAnsi="Arial" w:cs="Arial"/>
        </w:rPr>
        <w:t>S</w:t>
      </w:r>
      <w:r w:rsidR="00985989">
        <w:rPr>
          <w:rFonts w:ascii="Arial" w:hAnsi="Arial" w:cs="Arial"/>
        </w:rPr>
        <w:t>Z 001B) to change the minimum lot size from 150ha to 225m</w:t>
      </w:r>
      <w:r w:rsidR="00985989">
        <w:rPr>
          <w:rFonts w:ascii="Arial" w:hAnsi="Arial" w:cs="Arial"/>
          <w:vertAlign w:val="superscript"/>
        </w:rPr>
        <w:t>2</w:t>
      </w:r>
      <w:r w:rsidR="00985989">
        <w:rPr>
          <w:rFonts w:ascii="Arial" w:hAnsi="Arial" w:cs="Arial"/>
        </w:rPr>
        <w:t>.</w:t>
      </w:r>
    </w:p>
    <w:p w14:paraId="49AFE45F" w14:textId="77777777" w:rsidR="00985989" w:rsidRDefault="00985989" w:rsidP="005123FF">
      <w:pPr>
        <w:tabs>
          <w:tab w:val="left" w:pos="4536"/>
        </w:tabs>
        <w:jc w:val="both"/>
        <w:rPr>
          <w:rFonts w:ascii="Arial" w:hAnsi="Arial" w:cs="Arial"/>
        </w:rPr>
      </w:pPr>
    </w:p>
    <w:p w14:paraId="495EAA7E" w14:textId="5CD04BB4" w:rsidR="00985989" w:rsidRDefault="00985989" w:rsidP="005123FF">
      <w:pPr>
        <w:tabs>
          <w:tab w:val="left" w:pos="4536"/>
        </w:tabs>
        <w:jc w:val="both"/>
        <w:rPr>
          <w:rFonts w:ascii="Arial" w:hAnsi="Arial" w:cs="Arial"/>
          <w:b/>
          <w:sz w:val="24"/>
          <w:szCs w:val="24"/>
        </w:rPr>
      </w:pPr>
      <w:r>
        <w:rPr>
          <w:rFonts w:ascii="Arial" w:hAnsi="Arial" w:cs="Arial"/>
          <w:b/>
          <w:sz w:val="24"/>
          <w:szCs w:val="24"/>
        </w:rPr>
        <w:t>PART 3 – JUSTIFICATION.</w:t>
      </w:r>
    </w:p>
    <w:p w14:paraId="3DF52436" w14:textId="77777777" w:rsidR="00985989" w:rsidRDefault="00985989" w:rsidP="005123FF">
      <w:pPr>
        <w:tabs>
          <w:tab w:val="left" w:pos="4536"/>
        </w:tabs>
        <w:jc w:val="both"/>
        <w:rPr>
          <w:rFonts w:ascii="Arial" w:hAnsi="Arial" w:cs="Arial"/>
          <w:b/>
          <w:sz w:val="24"/>
          <w:szCs w:val="24"/>
        </w:rPr>
      </w:pPr>
    </w:p>
    <w:p w14:paraId="007B1412" w14:textId="17ECCA2C" w:rsidR="00985989" w:rsidRDefault="00985989" w:rsidP="005123FF">
      <w:pPr>
        <w:tabs>
          <w:tab w:val="left" w:pos="4536"/>
        </w:tabs>
        <w:jc w:val="both"/>
        <w:rPr>
          <w:rFonts w:ascii="Arial" w:hAnsi="Arial" w:cs="Arial"/>
          <w:b/>
        </w:rPr>
      </w:pPr>
      <w:r>
        <w:rPr>
          <w:rFonts w:ascii="Arial" w:hAnsi="Arial" w:cs="Arial"/>
          <w:b/>
        </w:rPr>
        <w:t>Section A – Need for the Planning Proposal.</w:t>
      </w:r>
    </w:p>
    <w:p w14:paraId="1B11E0E1" w14:textId="77777777" w:rsidR="00985989" w:rsidRDefault="00985989" w:rsidP="005123FF">
      <w:pPr>
        <w:tabs>
          <w:tab w:val="left" w:pos="4536"/>
        </w:tabs>
        <w:jc w:val="both"/>
        <w:rPr>
          <w:rFonts w:ascii="Arial" w:hAnsi="Arial" w:cs="Arial"/>
          <w:b/>
        </w:rPr>
      </w:pPr>
    </w:p>
    <w:p w14:paraId="10AE15EC" w14:textId="2E6C53F6" w:rsidR="00985989" w:rsidRDefault="00985989" w:rsidP="00985989">
      <w:pPr>
        <w:pStyle w:val="ListParagraph"/>
        <w:numPr>
          <w:ilvl w:val="0"/>
          <w:numId w:val="1"/>
        </w:numPr>
        <w:tabs>
          <w:tab w:val="left" w:pos="4536"/>
        </w:tabs>
        <w:ind w:hanging="720"/>
        <w:jc w:val="both"/>
        <w:rPr>
          <w:rFonts w:ascii="Arial" w:hAnsi="Arial" w:cs="Arial"/>
          <w:b/>
        </w:rPr>
      </w:pPr>
      <w:r>
        <w:rPr>
          <w:rFonts w:ascii="Arial" w:hAnsi="Arial" w:cs="Arial"/>
          <w:b/>
        </w:rPr>
        <w:t>Is the planning proposal a result of any strategic study or report?</w:t>
      </w:r>
    </w:p>
    <w:p w14:paraId="335B0EB1" w14:textId="77777777" w:rsidR="00985989" w:rsidRPr="00985989" w:rsidRDefault="00985989" w:rsidP="00985989">
      <w:pPr>
        <w:pStyle w:val="ListParagraph"/>
        <w:tabs>
          <w:tab w:val="left" w:pos="4536"/>
        </w:tabs>
        <w:jc w:val="both"/>
        <w:rPr>
          <w:rFonts w:ascii="Arial" w:hAnsi="Arial" w:cs="Arial"/>
          <w:b/>
        </w:rPr>
      </w:pPr>
    </w:p>
    <w:p w14:paraId="4E28D214" w14:textId="77777777" w:rsidR="008D03C3" w:rsidRDefault="00985989" w:rsidP="008D03C3">
      <w:pPr>
        <w:tabs>
          <w:tab w:val="left" w:pos="1134"/>
          <w:tab w:val="left" w:pos="4536"/>
        </w:tabs>
        <w:ind w:left="1134" w:hanging="1134"/>
        <w:jc w:val="both"/>
        <w:rPr>
          <w:rFonts w:ascii="Arial" w:hAnsi="Arial" w:cs="Arial"/>
        </w:rPr>
      </w:pPr>
      <w:r>
        <w:rPr>
          <w:rFonts w:ascii="Arial" w:hAnsi="Arial" w:cs="Arial"/>
          <w:b/>
        </w:rPr>
        <w:t>Item 1:</w:t>
      </w:r>
      <w:r>
        <w:rPr>
          <w:rFonts w:ascii="Arial" w:hAnsi="Arial" w:cs="Arial"/>
          <w:b/>
        </w:rPr>
        <w:tab/>
      </w:r>
      <w:r w:rsidR="008D03C3">
        <w:rPr>
          <w:rFonts w:ascii="Arial" w:hAnsi="Arial" w:cs="Arial"/>
        </w:rPr>
        <w:t>No.  Item 1 of the planning proposal is the result of a review of Council land and the proposal seeks to rectify errors made in the classification and zoning of the former Adelong Reservoir site.</w:t>
      </w:r>
    </w:p>
    <w:p w14:paraId="7BC03637" w14:textId="77777777" w:rsidR="008D03C3" w:rsidRDefault="008D03C3" w:rsidP="008D03C3">
      <w:pPr>
        <w:tabs>
          <w:tab w:val="left" w:pos="1134"/>
          <w:tab w:val="left" w:pos="4536"/>
        </w:tabs>
        <w:ind w:left="1134" w:hanging="1134"/>
        <w:jc w:val="both"/>
        <w:rPr>
          <w:rFonts w:ascii="Arial" w:hAnsi="Arial" w:cs="Arial"/>
        </w:rPr>
      </w:pPr>
    </w:p>
    <w:p w14:paraId="14902AF2" w14:textId="2A8881EB" w:rsidR="008D03C3" w:rsidRDefault="008D03C3" w:rsidP="008D03C3">
      <w:pPr>
        <w:tabs>
          <w:tab w:val="left" w:pos="1134"/>
          <w:tab w:val="left" w:pos="4536"/>
        </w:tabs>
        <w:ind w:left="1134" w:hanging="1134"/>
        <w:jc w:val="both"/>
        <w:rPr>
          <w:rFonts w:ascii="Arial" w:hAnsi="Arial" w:cs="Arial"/>
        </w:rPr>
      </w:pPr>
      <w:r>
        <w:rPr>
          <w:rFonts w:ascii="Arial" w:hAnsi="Arial" w:cs="Arial"/>
          <w:b/>
        </w:rPr>
        <w:t>Item 2:</w:t>
      </w:r>
      <w:r>
        <w:rPr>
          <w:rFonts w:ascii="Arial" w:hAnsi="Arial" w:cs="Arial"/>
        </w:rPr>
        <w:tab/>
        <w:t>No.  Item 2 was identified in the same review and the proposal is to reclassify this R2 zoned parcel to enable consideration of development or disposal options.</w:t>
      </w:r>
    </w:p>
    <w:p w14:paraId="14AC8060" w14:textId="77777777" w:rsidR="008D03C3" w:rsidRDefault="008D03C3" w:rsidP="008D03C3">
      <w:pPr>
        <w:tabs>
          <w:tab w:val="left" w:pos="1134"/>
          <w:tab w:val="left" w:pos="4536"/>
        </w:tabs>
        <w:jc w:val="both"/>
        <w:rPr>
          <w:rFonts w:ascii="Arial" w:hAnsi="Arial" w:cs="Arial"/>
        </w:rPr>
      </w:pPr>
    </w:p>
    <w:p w14:paraId="0FC218E6" w14:textId="0AD5F8AF" w:rsidR="005123FF" w:rsidRDefault="008D03C3" w:rsidP="008D03C3">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 planning proposal the best means of achieving the objectives or intended outcomes, or is there a better way?</w:t>
      </w:r>
    </w:p>
    <w:p w14:paraId="4DB20D11" w14:textId="77777777" w:rsidR="008D03C3" w:rsidRDefault="008D03C3" w:rsidP="008D03C3">
      <w:pPr>
        <w:tabs>
          <w:tab w:val="left" w:pos="1134"/>
          <w:tab w:val="left" w:pos="4536"/>
        </w:tabs>
        <w:jc w:val="both"/>
        <w:rPr>
          <w:rFonts w:ascii="Arial" w:hAnsi="Arial" w:cs="Arial"/>
          <w:b/>
        </w:rPr>
      </w:pPr>
    </w:p>
    <w:p w14:paraId="53BD670B" w14:textId="51EA892E" w:rsidR="008D03C3" w:rsidRDefault="008D03C3" w:rsidP="008D03C3">
      <w:pPr>
        <w:tabs>
          <w:tab w:val="left" w:pos="1134"/>
          <w:tab w:val="left" w:pos="4536"/>
        </w:tabs>
        <w:ind w:left="1134" w:hanging="1134"/>
        <w:jc w:val="both"/>
        <w:rPr>
          <w:rFonts w:ascii="Arial" w:hAnsi="Arial" w:cs="Arial"/>
        </w:rPr>
      </w:pPr>
      <w:r>
        <w:rPr>
          <w:rFonts w:ascii="Arial" w:hAnsi="Arial" w:cs="Arial"/>
          <w:b/>
        </w:rPr>
        <w:t>Item 1:</w:t>
      </w:r>
      <w:r>
        <w:rPr>
          <w:rFonts w:ascii="Arial" w:hAnsi="Arial" w:cs="Arial"/>
          <w:b/>
        </w:rPr>
        <w:tab/>
      </w:r>
      <w:r>
        <w:rPr>
          <w:rFonts w:ascii="Arial" w:hAnsi="Arial" w:cs="Arial"/>
        </w:rPr>
        <w:t>Yes.  The reclassification and rezoning of the site is the only way that the former reservoir site can be disposed of as an entire parcel.</w:t>
      </w:r>
    </w:p>
    <w:p w14:paraId="6345BEB9" w14:textId="31A07878" w:rsidR="00E667DF" w:rsidRDefault="00E667DF" w:rsidP="008D03C3">
      <w:pPr>
        <w:tabs>
          <w:tab w:val="left" w:pos="1134"/>
          <w:tab w:val="left" w:pos="4536"/>
        </w:tabs>
        <w:ind w:left="1134" w:hanging="1134"/>
        <w:jc w:val="both"/>
        <w:rPr>
          <w:rFonts w:ascii="Arial" w:hAnsi="Arial" w:cs="Arial"/>
        </w:rPr>
      </w:pPr>
      <w:r w:rsidRPr="00E667DF">
        <w:rPr>
          <w:rFonts w:ascii="Arial" w:hAnsi="Arial" w:cs="Arial"/>
          <w:b/>
        </w:rPr>
        <w:lastRenderedPageBreak/>
        <w:t>Item 2:</w:t>
      </w:r>
      <w:r w:rsidRPr="00E667DF">
        <w:rPr>
          <w:rFonts w:ascii="Arial" w:hAnsi="Arial" w:cs="Arial"/>
          <w:b/>
        </w:rPr>
        <w:tab/>
      </w:r>
      <w:r>
        <w:rPr>
          <w:rFonts w:ascii="Arial" w:hAnsi="Arial" w:cs="Arial"/>
        </w:rPr>
        <w:t>Yes.  Although the site is already zoned R2, it must be reclassified for development to occur.</w:t>
      </w:r>
    </w:p>
    <w:p w14:paraId="586C9EA5" w14:textId="77777777" w:rsidR="00794E65" w:rsidRDefault="00794E65">
      <w:pPr>
        <w:rPr>
          <w:rFonts w:ascii="Arial" w:hAnsi="Arial" w:cs="Arial"/>
          <w:b/>
        </w:rPr>
      </w:pPr>
      <w:r>
        <w:rPr>
          <w:rFonts w:ascii="Arial" w:hAnsi="Arial" w:cs="Arial"/>
          <w:b/>
        </w:rPr>
        <w:br w:type="page"/>
      </w:r>
    </w:p>
    <w:p w14:paraId="7C913A84" w14:textId="1F7EA42A"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there a net community benefit?</w:t>
      </w:r>
    </w:p>
    <w:p w14:paraId="35D7D520" w14:textId="77777777" w:rsidR="00E667DF" w:rsidRDefault="00E667DF" w:rsidP="00E667DF">
      <w:pPr>
        <w:tabs>
          <w:tab w:val="left" w:pos="1134"/>
          <w:tab w:val="left" w:pos="4536"/>
        </w:tabs>
        <w:jc w:val="both"/>
        <w:rPr>
          <w:rFonts w:ascii="Arial" w:hAnsi="Arial" w:cs="Arial"/>
          <w:b/>
        </w:rPr>
      </w:pPr>
      <w:bookmarkStart w:id="0" w:name="_GoBack"/>
      <w:bookmarkEnd w:id="0"/>
    </w:p>
    <w:p w14:paraId="4DD2FDDD" w14:textId="5A66051B" w:rsidR="00E667DF" w:rsidRDefault="00E667DF" w:rsidP="00E667DF">
      <w:pPr>
        <w:tabs>
          <w:tab w:val="left" w:pos="1134"/>
          <w:tab w:val="left" w:pos="4536"/>
        </w:tabs>
        <w:ind w:left="1134" w:hanging="1134"/>
        <w:jc w:val="both"/>
        <w:rPr>
          <w:rFonts w:ascii="Arial" w:hAnsi="Arial" w:cs="Arial"/>
        </w:rPr>
      </w:pPr>
      <w:r>
        <w:rPr>
          <w:rFonts w:ascii="Arial" w:hAnsi="Arial" w:cs="Arial"/>
        </w:rPr>
        <w:tab/>
        <w:t>Yes.  Both sites are surplus to Council requirements and their disposal will enable funds to be allocated to community purposes.  Funds from the sale of Item 1 have been allocated for embellishment of the new Adelong Swimming Pool.  Item 2 is being retained for the time being.</w:t>
      </w:r>
    </w:p>
    <w:p w14:paraId="692A7646" w14:textId="77777777" w:rsidR="00E667DF" w:rsidRDefault="00E667DF" w:rsidP="00E667DF">
      <w:pPr>
        <w:tabs>
          <w:tab w:val="left" w:pos="1134"/>
          <w:tab w:val="left" w:pos="4536"/>
        </w:tabs>
        <w:ind w:left="1134" w:hanging="1134"/>
        <w:jc w:val="both"/>
        <w:rPr>
          <w:rFonts w:ascii="Arial" w:hAnsi="Arial" w:cs="Arial"/>
        </w:rPr>
      </w:pPr>
    </w:p>
    <w:p w14:paraId="1D085677" w14:textId="47EFB970" w:rsidR="00E667DF" w:rsidRDefault="00E667DF" w:rsidP="00E667DF">
      <w:pPr>
        <w:tabs>
          <w:tab w:val="left" w:pos="1134"/>
          <w:tab w:val="left" w:pos="4536"/>
        </w:tabs>
        <w:ind w:left="1134" w:hanging="1134"/>
        <w:jc w:val="both"/>
        <w:rPr>
          <w:rFonts w:ascii="Arial" w:hAnsi="Arial" w:cs="Arial"/>
          <w:b/>
        </w:rPr>
      </w:pPr>
      <w:r>
        <w:rPr>
          <w:rFonts w:ascii="Arial" w:hAnsi="Arial" w:cs="Arial"/>
          <w:b/>
        </w:rPr>
        <w:t>Section B – Relationship to Strategic Planning framework.</w:t>
      </w:r>
    </w:p>
    <w:p w14:paraId="5CEB3F7E" w14:textId="77777777" w:rsidR="00E667DF" w:rsidRDefault="00E667DF" w:rsidP="00E667DF">
      <w:pPr>
        <w:tabs>
          <w:tab w:val="left" w:pos="1134"/>
          <w:tab w:val="left" w:pos="4536"/>
        </w:tabs>
        <w:ind w:left="1134" w:hanging="1134"/>
        <w:jc w:val="both"/>
        <w:rPr>
          <w:rFonts w:ascii="Arial" w:hAnsi="Arial" w:cs="Arial"/>
          <w:b/>
        </w:rPr>
      </w:pPr>
    </w:p>
    <w:p w14:paraId="52A9D068" w14:textId="7F6B2B09"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 planning proposal consistent with applicable regional or sub-regional strategy?</w:t>
      </w:r>
    </w:p>
    <w:p w14:paraId="62B97284" w14:textId="7EC0F6D8" w:rsidR="00E667DF" w:rsidRDefault="00E667DF" w:rsidP="00E667DF">
      <w:pPr>
        <w:tabs>
          <w:tab w:val="left" w:pos="1134"/>
          <w:tab w:val="left" w:pos="4536"/>
        </w:tabs>
        <w:jc w:val="both"/>
        <w:rPr>
          <w:rFonts w:ascii="Arial" w:hAnsi="Arial" w:cs="Arial"/>
          <w:b/>
        </w:rPr>
      </w:pPr>
      <w:r>
        <w:rPr>
          <w:rFonts w:ascii="Arial" w:hAnsi="Arial" w:cs="Arial"/>
          <w:b/>
        </w:rPr>
        <w:tab/>
      </w:r>
    </w:p>
    <w:p w14:paraId="4BCAB9F9" w14:textId="3669E738" w:rsidR="00E667DF" w:rsidRDefault="00E667DF" w:rsidP="00E667DF">
      <w:pPr>
        <w:tabs>
          <w:tab w:val="left" w:pos="1134"/>
          <w:tab w:val="left" w:pos="4536"/>
        </w:tabs>
        <w:ind w:left="1134" w:hanging="1134"/>
        <w:jc w:val="both"/>
        <w:rPr>
          <w:rFonts w:ascii="Arial" w:hAnsi="Arial" w:cs="Arial"/>
        </w:rPr>
      </w:pPr>
      <w:r>
        <w:rPr>
          <w:rFonts w:ascii="Arial" w:hAnsi="Arial" w:cs="Arial"/>
          <w:b/>
        </w:rPr>
        <w:tab/>
      </w:r>
      <w:r>
        <w:rPr>
          <w:rFonts w:ascii="Arial" w:hAnsi="Arial" w:cs="Arial"/>
        </w:rPr>
        <w:t>There are no applicable regional or sub-regional strategies applying to the Tumut LGA.</w:t>
      </w:r>
    </w:p>
    <w:p w14:paraId="3DD86D8D" w14:textId="77777777" w:rsidR="00E667DF" w:rsidRDefault="00E667DF" w:rsidP="00E667DF">
      <w:pPr>
        <w:tabs>
          <w:tab w:val="left" w:pos="1134"/>
          <w:tab w:val="left" w:pos="4536"/>
        </w:tabs>
        <w:ind w:left="1134" w:hanging="1134"/>
        <w:jc w:val="both"/>
        <w:rPr>
          <w:rFonts w:ascii="Arial" w:hAnsi="Arial" w:cs="Arial"/>
        </w:rPr>
      </w:pPr>
    </w:p>
    <w:p w14:paraId="32EF920A" w14:textId="7D8F9C3E"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 planning proposal consistent with the Council’s Community Strategic Plan or other local strategic plan?</w:t>
      </w:r>
    </w:p>
    <w:p w14:paraId="16DED49F" w14:textId="77777777" w:rsidR="00E667DF" w:rsidRDefault="00E667DF" w:rsidP="00E667DF">
      <w:pPr>
        <w:tabs>
          <w:tab w:val="left" w:pos="1134"/>
          <w:tab w:val="left" w:pos="4536"/>
        </w:tabs>
        <w:jc w:val="both"/>
        <w:rPr>
          <w:rFonts w:ascii="Arial" w:hAnsi="Arial" w:cs="Arial"/>
          <w:b/>
        </w:rPr>
      </w:pPr>
    </w:p>
    <w:p w14:paraId="2CB44B95" w14:textId="7FC50058" w:rsidR="00E667DF" w:rsidRDefault="00E667DF" w:rsidP="00E667DF">
      <w:pPr>
        <w:tabs>
          <w:tab w:val="left" w:pos="1134"/>
          <w:tab w:val="left" w:pos="4536"/>
        </w:tabs>
        <w:ind w:left="1134" w:hanging="1134"/>
        <w:jc w:val="both"/>
        <w:rPr>
          <w:rFonts w:ascii="Arial" w:hAnsi="Arial" w:cs="Arial"/>
        </w:rPr>
      </w:pPr>
      <w:r>
        <w:rPr>
          <w:rFonts w:ascii="Arial" w:hAnsi="Arial" w:cs="Arial"/>
          <w:b/>
        </w:rPr>
        <w:tab/>
      </w:r>
      <w:r>
        <w:rPr>
          <w:rFonts w:ascii="Arial" w:hAnsi="Arial" w:cs="Arial"/>
        </w:rPr>
        <w:t>All elements of the Planning Proposal are consistent with the Tumut Shire Community Plan 2010 – 2020 and the Tumut Shire Growth Strategy 2013 – 2033.</w:t>
      </w:r>
    </w:p>
    <w:p w14:paraId="43AB2D19" w14:textId="77777777" w:rsidR="00E667DF" w:rsidRDefault="00E667DF" w:rsidP="00E667DF">
      <w:pPr>
        <w:tabs>
          <w:tab w:val="left" w:pos="1134"/>
          <w:tab w:val="left" w:pos="4536"/>
        </w:tabs>
        <w:ind w:left="1134" w:hanging="1134"/>
        <w:jc w:val="both"/>
        <w:rPr>
          <w:rFonts w:ascii="Arial" w:hAnsi="Arial" w:cs="Arial"/>
        </w:rPr>
      </w:pPr>
    </w:p>
    <w:p w14:paraId="18EDFEF6" w14:textId="66657D93"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 planning proposal consistent with applicable State Environmental Planning policies?</w:t>
      </w:r>
    </w:p>
    <w:p w14:paraId="5E8F4FC9" w14:textId="77777777" w:rsidR="00E667DF" w:rsidRDefault="00E667DF" w:rsidP="00E667DF">
      <w:pPr>
        <w:tabs>
          <w:tab w:val="left" w:pos="1134"/>
          <w:tab w:val="left" w:pos="4536"/>
        </w:tabs>
        <w:jc w:val="both"/>
        <w:rPr>
          <w:rFonts w:ascii="Arial" w:hAnsi="Arial" w:cs="Arial"/>
          <w:b/>
        </w:rPr>
      </w:pPr>
    </w:p>
    <w:p w14:paraId="625933BA" w14:textId="1D88934A" w:rsidR="00E667DF" w:rsidRDefault="00E667DF" w:rsidP="00E667DF">
      <w:pPr>
        <w:tabs>
          <w:tab w:val="left" w:pos="1134"/>
          <w:tab w:val="left" w:pos="4536"/>
        </w:tabs>
        <w:ind w:left="1134" w:hanging="1134"/>
        <w:jc w:val="both"/>
        <w:rPr>
          <w:rFonts w:ascii="Arial" w:hAnsi="Arial" w:cs="Arial"/>
        </w:rPr>
      </w:pPr>
      <w:r>
        <w:rPr>
          <w:rFonts w:ascii="Arial" w:hAnsi="Arial" w:cs="Arial"/>
        </w:rPr>
        <w:tab/>
        <w:t>The planning proposal is consistent with applicable State Environmental Planning policies.</w:t>
      </w:r>
    </w:p>
    <w:p w14:paraId="7B198823" w14:textId="77777777" w:rsidR="00E667DF" w:rsidRDefault="00E667DF" w:rsidP="00E667DF">
      <w:pPr>
        <w:tabs>
          <w:tab w:val="left" w:pos="1134"/>
          <w:tab w:val="left" w:pos="4536"/>
        </w:tabs>
        <w:ind w:left="1134" w:hanging="1134"/>
        <w:jc w:val="both"/>
        <w:rPr>
          <w:rFonts w:ascii="Arial" w:hAnsi="Arial" w:cs="Arial"/>
        </w:rPr>
      </w:pPr>
    </w:p>
    <w:p w14:paraId="1B874FEF" w14:textId="68B65836" w:rsidR="00E667DF" w:rsidRDefault="00E667DF" w:rsidP="00E667DF">
      <w:pPr>
        <w:tabs>
          <w:tab w:val="left" w:pos="1134"/>
          <w:tab w:val="left" w:pos="4536"/>
        </w:tabs>
        <w:ind w:left="1134" w:hanging="1134"/>
        <w:jc w:val="both"/>
        <w:rPr>
          <w:rFonts w:ascii="Arial" w:hAnsi="Arial" w:cs="Arial"/>
        </w:rPr>
      </w:pPr>
      <w:r>
        <w:rPr>
          <w:rFonts w:ascii="Arial" w:hAnsi="Arial" w:cs="Arial"/>
        </w:rPr>
        <w:tab/>
        <w:t>Site inspections, aerial photographs and Council records indicate that the sites have not contained any activities that may cause contamination within Table 1 of the Contaminated L</w:t>
      </w:r>
      <w:r w:rsidR="00C06973">
        <w:rPr>
          <w:rFonts w:ascii="Arial" w:hAnsi="Arial" w:cs="Arial"/>
        </w:rPr>
        <w:t xml:space="preserve">ands </w:t>
      </w:r>
      <w:r>
        <w:rPr>
          <w:rFonts w:ascii="Arial" w:hAnsi="Arial" w:cs="Arial"/>
        </w:rPr>
        <w:t>Planning Guidelines.  For the purposes of Clause 7 of SEPP 55, Council is satisfied that the sites are not contaminated and are suitable for the intended uses.</w:t>
      </w:r>
    </w:p>
    <w:p w14:paraId="33FC9972" w14:textId="77777777" w:rsidR="00E667DF" w:rsidRDefault="00E667DF" w:rsidP="00E667DF">
      <w:pPr>
        <w:tabs>
          <w:tab w:val="left" w:pos="1134"/>
          <w:tab w:val="left" w:pos="4536"/>
        </w:tabs>
        <w:ind w:left="1134" w:hanging="1134"/>
        <w:jc w:val="both"/>
        <w:rPr>
          <w:rFonts w:ascii="Arial" w:hAnsi="Arial" w:cs="Arial"/>
        </w:rPr>
      </w:pPr>
    </w:p>
    <w:p w14:paraId="7C976C1F" w14:textId="38B44F68"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 Planning Proposal consistent with applicable S.117 directions?</w:t>
      </w:r>
    </w:p>
    <w:p w14:paraId="55ABBE67" w14:textId="77777777" w:rsidR="00E667DF" w:rsidRDefault="00E667DF" w:rsidP="00E667DF">
      <w:pPr>
        <w:tabs>
          <w:tab w:val="left" w:pos="1134"/>
          <w:tab w:val="left" w:pos="4536"/>
        </w:tabs>
        <w:jc w:val="both"/>
        <w:rPr>
          <w:rFonts w:ascii="Arial" w:hAnsi="Arial" w:cs="Arial"/>
          <w:b/>
        </w:rPr>
      </w:pPr>
    </w:p>
    <w:p w14:paraId="74943633" w14:textId="7A06D06A" w:rsidR="00E667DF" w:rsidRDefault="00E667DF" w:rsidP="00E667DF">
      <w:pPr>
        <w:tabs>
          <w:tab w:val="left" w:pos="1134"/>
          <w:tab w:val="left" w:pos="4536"/>
        </w:tabs>
        <w:jc w:val="both"/>
        <w:rPr>
          <w:rFonts w:ascii="Arial" w:hAnsi="Arial" w:cs="Arial"/>
        </w:rPr>
      </w:pPr>
      <w:r>
        <w:rPr>
          <w:rFonts w:ascii="Arial" w:hAnsi="Arial" w:cs="Arial"/>
          <w:b/>
        </w:rPr>
        <w:tab/>
      </w:r>
      <w:r>
        <w:rPr>
          <w:rFonts w:ascii="Arial" w:hAnsi="Arial" w:cs="Arial"/>
        </w:rPr>
        <w:t>Local Directions 1.2 and 1.5 are relevant.</w:t>
      </w:r>
    </w:p>
    <w:p w14:paraId="0AC31B9B" w14:textId="77777777" w:rsidR="00E667DF" w:rsidRDefault="00E667DF" w:rsidP="00E667DF">
      <w:pPr>
        <w:tabs>
          <w:tab w:val="left" w:pos="1134"/>
          <w:tab w:val="left" w:pos="4536"/>
        </w:tabs>
        <w:jc w:val="both"/>
        <w:rPr>
          <w:rFonts w:ascii="Arial" w:hAnsi="Arial" w:cs="Arial"/>
        </w:rPr>
      </w:pPr>
    </w:p>
    <w:p w14:paraId="72765ACE" w14:textId="7614108C" w:rsidR="00E667DF" w:rsidRDefault="00E667DF" w:rsidP="00E667DF">
      <w:pPr>
        <w:tabs>
          <w:tab w:val="left" w:pos="1134"/>
          <w:tab w:val="left" w:pos="4536"/>
        </w:tabs>
        <w:ind w:left="1134" w:hanging="1134"/>
        <w:jc w:val="both"/>
        <w:rPr>
          <w:rFonts w:ascii="Arial" w:hAnsi="Arial" w:cs="Arial"/>
        </w:rPr>
      </w:pPr>
      <w:r>
        <w:rPr>
          <w:rFonts w:ascii="Arial" w:hAnsi="Arial" w:cs="Arial"/>
        </w:rPr>
        <w:tab/>
        <w:t>Direction 1.2 applies to Item 1 as land zoned RU1 is proposed to be rezoned R5.  However, it is Council’s opinion that as the land affected has an area of only 2,867 m</w:t>
      </w:r>
      <w:r>
        <w:rPr>
          <w:rFonts w:ascii="Arial" w:hAnsi="Arial" w:cs="Arial"/>
          <w:vertAlign w:val="superscript"/>
        </w:rPr>
        <w:t xml:space="preserve">2 </w:t>
      </w:r>
      <w:r>
        <w:rPr>
          <w:rFonts w:ascii="Arial" w:hAnsi="Arial" w:cs="Arial"/>
        </w:rPr>
        <w:t>and immediately adjoins the village of Adelong, the rezoning is of minor significance.</w:t>
      </w:r>
    </w:p>
    <w:p w14:paraId="2E330358" w14:textId="77777777" w:rsidR="00E667DF" w:rsidRDefault="00E667DF" w:rsidP="00E667DF">
      <w:pPr>
        <w:tabs>
          <w:tab w:val="left" w:pos="1134"/>
          <w:tab w:val="left" w:pos="4536"/>
        </w:tabs>
        <w:ind w:left="1134" w:hanging="1134"/>
        <w:jc w:val="both"/>
        <w:rPr>
          <w:rFonts w:ascii="Arial" w:hAnsi="Arial" w:cs="Arial"/>
        </w:rPr>
      </w:pPr>
    </w:p>
    <w:p w14:paraId="0040958E" w14:textId="650A0058" w:rsidR="00E667DF" w:rsidRDefault="00E667DF" w:rsidP="00E667DF">
      <w:pPr>
        <w:tabs>
          <w:tab w:val="left" w:pos="1134"/>
          <w:tab w:val="left" w:pos="4536"/>
        </w:tabs>
        <w:ind w:left="1134" w:hanging="1134"/>
        <w:jc w:val="both"/>
        <w:rPr>
          <w:rFonts w:ascii="Arial" w:hAnsi="Arial" w:cs="Arial"/>
        </w:rPr>
      </w:pPr>
      <w:r>
        <w:rPr>
          <w:rFonts w:ascii="Arial" w:hAnsi="Arial" w:cs="Arial"/>
        </w:rPr>
        <w:tab/>
        <w:t>Direction 1.5 is also relevant to Item 1 in that the lot size map for Lot 1, DP 409950 will be amended to reduce the minimum lot size from 150 ha to 225m</w:t>
      </w:r>
      <w:r>
        <w:rPr>
          <w:rFonts w:ascii="Arial" w:hAnsi="Arial" w:cs="Arial"/>
          <w:vertAlign w:val="superscript"/>
        </w:rPr>
        <w:t>2</w:t>
      </w:r>
      <w:r>
        <w:rPr>
          <w:rFonts w:ascii="Arial" w:hAnsi="Arial" w:cs="Arial"/>
        </w:rPr>
        <w:t>.  This is a minor change appropriate to the proposed R5 zone.</w:t>
      </w:r>
    </w:p>
    <w:p w14:paraId="3131D7E6" w14:textId="77777777" w:rsidR="00E667DF" w:rsidRDefault="00E667DF" w:rsidP="00E667DF">
      <w:pPr>
        <w:tabs>
          <w:tab w:val="left" w:pos="1134"/>
          <w:tab w:val="left" w:pos="4536"/>
        </w:tabs>
        <w:ind w:left="1134" w:hanging="1134"/>
        <w:jc w:val="both"/>
        <w:rPr>
          <w:rFonts w:ascii="Arial" w:hAnsi="Arial" w:cs="Arial"/>
          <w:b/>
        </w:rPr>
      </w:pPr>
    </w:p>
    <w:p w14:paraId="52260145" w14:textId="77777777" w:rsidR="00794E65" w:rsidRDefault="00794E65">
      <w:pPr>
        <w:rPr>
          <w:rFonts w:ascii="Arial" w:hAnsi="Arial" w:cs="Arial"/>
          <w:b/>
        </w:rPr>
      </w:pPr>
      <w:r>
        <w:rPr>
          <w:rFonts w:ascii="Arial" w:hAnsi="Arial" w:cs="Arial"/>
          <w:b/>
        </w:rPr>
        <w:br w:type="page"/>
      </w:r>
    </w:p>
    <w:p w14:paraId="081BD883" w14:textId="7D76D067" w:rsidR="00E667DF" w:rsidRPr="00E667DF" w:rsidRDefault="00E667DF" w:rsidP="00E667DF">
      <w:pPr>
        <w:tabs>
          <w:tab w:val="left" w:pos="1134"/>
          <w:tab w:val="left" w:pos="4536"/>
        </w:tabs>
        <w:ind w:left="1134" w:hanging="1134"/>
        <w:jc w:val="both"/>
        <w:rPr>
          <w:rFonts w:ascii="Arial" w:hAnsi="Arial" w:cs="Arial"/>
          <w:b/>
        </w:rPr>
      </w:pPr>
      <w:r>
        <w:rPr>
          <w:rFonts w:ascii="Arial" w:hAnsi="Arial" w:cs="Arial"/>
          <w:b/>
        </w:rPr>
        <w:t>Section C – Environmental, Social and Economic Impact.</w:t>
      </w:r>
    </w:p>
    <w:p w14:paraId="0DCC9E93" w14:textId="77777777" w:rsidR="00E667DF" w:rsidRPr="00E667DF" w:rsidRDefault="00E667DF" w:rsidP="00E667DF">
      <w:pPr>
        <w:tabs>
          <w:tab w:val="left" w:pos="1134"/>
          <w:tab w:val="left" w:pos="4536"/>
        </w:tabs>
        <w:ind w:left="1134" w:hanging="1134"/>
        <w:jc w:val="both"/>
        <w:rPr>
          <w:rFonts w:ascii="Arial" w:hAnsi="Arial" w:cs="Arial"/>
        </w:rPr>
      </w:pPr>
    </w:p>
    <w:p w14:paraId="2D9D8965" w14:textId="5139CB1C" w:rsidR="008D03C3"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Is there any likelihood that critical habitat or threatened species, populations or ecological communities, or their habitats, will be adversely affected as a result of the proposal.</w:t>
      </w:r>
    </w:p>
    <w:p w14:paraId="34FDFF00" w14:textId="77777777" w:rsidR="00E667DF" w:rsidRDefault="00E667DF" w:rsidP="00E667DF">
      <w:pPr>
        <w:tabs>
          <w:tab w:val="left" w:pos="1134"/>
          <w:tab w:val="left" w:pos="4536"/>
        </w:tabs>
        <w:jc w:val="both"/>
        <w:rPr>
          <w:rFonts w:ascii="Arial" w:hAnsi="Arial" w:cs="Arial"/>
          <w:b/>
        </w:rPr>
      </w:pPr>
    </w:p>
    <w:p w14:paraId="0F02447C" w14:textId="4754C864" w:rsidR="00E667DF" w:rsidRDefault="00E667DF" w:rsidP="00E667DF">
      <w:pPr>
        <w:tabs>
          <w:tab w:val="left" w:pos="1134"/>
          <w:tab w:val="left" w:pos="4536"/>
        </w:tabs>
        <w:ind w:left="1134" w:hanging="1134"/>
        <w:jc w:val="both"/>
        <w:rPr>
          <w:rFonts w:ascii="Arial" w:hAnsi="Arial" w:cs="Arial"/>
        </w:rPr>
      </w:pPr>
      <w:r>
        <w:rPr>
          <w:rFonts w:ascii="Arial" w:hAnsi="Arial" w:cs="Arial"/>
          <w:b/>
        </w:rPr>
        <w:tab/>
      </w:r>
      <w:r>
        <w:rPr>
          <w:rFonts w:ascii="Arial" w:hAnsi="Arial" w:cs="Arial"/>
        </w:rPr>
        <w:t>Both lots within Item 1 are populated with open vegetation and have been significantly disturbed by the construction of (now decommissioned) water supply infrastructure.  There are no known threatened species in the locality and any future use of the site for residential purposes is unlikely to have any significant effect.</w:t>
      </w:r>
    </w:p>
    <w:p w14:paraId="0FDA5DFF" w14:textId="77777777" w:rsidR="00E667DF" w:rsidRDefault="00E667DF" w:rsidP="00E667DF">
      <w:pPr>
        <w:tabs>
          <w:tab w:val="left" w:pos="1134"/>
          <w:tab w:val="left" w:pos="4536"/>
        </w:tabs>
        <w:ind w:left="1134" w:hanging="1134"/>
        <w:jc w:val="both"/>
        <w:rPr>
          <w:rFonts w:ascii="Arial" w:hAnsi="Arial" w:cs="Arial"/>
        </w:rPr>
      </w:pPr>
    </w:p>
    <w:p w14:paraId="1A988C7B" w14:textId="6AC943A5"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Are there any other likely environmental effects as a result of the planning proposal and how are they to be managed?</w:t>
      </w:r>
    </w:p>
    <w:p w14:paraId="1594067A" w14:textId="77777777" w:rsidR="00E667DF" w:rsidRDefault="00E667DF" w:rsidP="00E667DF">
      <w:pPr>
        <w:tabs>
          <w:tab w:val="left" w:pos="1134"/>
          <w:tab w:val="left" w:pos="4536"/>
        </w:tabs>
        <w:jc w:val="both"/>
        <w:rPr>
          <w:rFonts w:ascii="Arial" w:hAnsi="Arial" w:cs="Arial"/>
          <w:b/>
        </w:rPr>
      </w:pPr>
    </w:p>
    <w:p w14:paraId="3801A9D3" w14:textId="2D81EC6D" w:rsidR="00E667DF" w:rsidRDefault="00E667DF" w:rsidP="00E667DF">
      <w:pPr>
        <w:tabs>
          <w:tab w:val="left" w:pos="1134"/>
          <w:tab w:val="left" w:pos="4536"/>
        </w:tabs>
        <w:ind w:left="1134" w:hanging="1134"/>
        <w:jc w:val="both"/>
        <w:rPr>
          <w:rFonts w:ascii="Arial" w:hAnsi="Arial" w:cs="Arial"/>
        </w:rPr>
      </w:pPr>
      <w:r>
        <w:rPr>
          <w:rFonts w:ascii="Arial" w:hAnsi="Arial" w:cs="Arial"/>
          <w:b/>
        </w:rPr>
        <w:tab/>
      </w:r>
      <w:r>
        <w:rPr>
          <w:rFonts w:ascii="Arial" w:hAnsi="Arial" w:cs="Arial"/>
        </w:rPr>
        <w:t>There are no other known environmental effects that could arise from the planning proposal.</w:t>
      </w:r>
    </w:p>
    <w:p w14:paraId="72331A39" w14:textId="77777777" w:rsidR="00E667DF" w:rsidRDefault="00E667DF" w:rsidP="00E667DF">
      <w:pPr>
        <w:tabs>
          <w:tab w:val="left" w:pos="1134"/>
          <w:tab w:val="left" w:pos="4536"/>
        </w:tabs>
        <w:ind w:left="1134" w:hanging="1134"/>
        <w:jc w:val="both"/>
        <w:rPr>
          <w:rFonts w:ascii="Arial" w:hAnsi="Arial" w:cs="Arial"/>
        </w:rPr>
      </w:pPr>
    </w:p>
    <w:p w14:paraId="6C57E4D7" w14:textId="69BABCCD"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How has the planning proposal adequately addressed any social and economic effects?</w:t>
      </w:r>
    </w:p>
    <w:p w14:paraId="3CDF9DEF" w14:textId="77777777" w:rsidR="00E667DF" w:rsidRDefault="00E667DF" w:rsidP="00E667DF">
      <w:pPr>
        <w:tabs>
          <w:tab w:val="left" w:pos="1134"/>
          <w:tab w:val="left" w:pos="4536"/>
        </w:tabs>
        <w:jc w:val="both"/>
        <w:rPr>
          <w:rFonts w:ascii="Arial" w:hAnsi="Arial" w:cs="Arial"/>
          <w:b/>
        </w:rPr>
      </w:pPr>
    </w:p>
    <w:p w14:paraId="283E46B1" w14:textId="60C7EC5F" w:rsidR="00E667DF" w:rsidRDefault="00E667DF" w:rsidP="00E667DF">
      <w:pPr>
        <w:tabs>
          <w:tab w:val="left" w:pos="1134"/>
          <w:tab w:val="left" w:pos="4536"/>
        </w:tabs>
        <w:ind w:left="1134" w:hanging="1134"/>
        <w:jc w:val="both"/>
        <w:rPr>
          <w:rFonts w:ascii="Arial" w:hAnsi="Arial" w:cs="Arial"/>
        </w:rPr>
      </w:pPr>
      <w:r>
        <w:rPr>
          <w:rFonts w:ascii="Arial" w:hAnsi="Arial" w:cs="Arial"/>
        </w:rPr>
        <w:tab/>
        <w:t>The rezoning and reclassification proposed for Item 1 is unlikely to have any social and economic effects beyond the proceeds of the sale being directed to the embellishment of the new Adelong Swimming Pool.</w:t>
      </w:r>
    </w:p>
    <w:p w14:paraId="0F73992C" w14:textId="77777777" w:rsidR="00E667DF" w:rsidRDefault="00E667DF" w:rsidP="00E667DF">
      <w:pPr>
        <w:tabs>
          <w:tab w:val="left" w:pos="1134"/>
          <w:tab w:val="left" w:pos="4536"/>
        </w:tabs>
        <w:ind w:left="1134" w:hanging="1134"/>
        <w:jc w:val="both"/>
        <w:rPr>
          <w:rFonts w:ascii="Arial" w:hAnsi="Arial" w:cs="Arial"/>
        </w:rPr>
      </w:pPr>
    </w:p>
    <w:p w14:paraId="70C3EBF9" w14:textId="0677CCB5" w:rsidR="00E667DF" w:rsidRDefault="00E667DF" w:rsidP="00E667DF">
      <w:pPr>
        <w:tabs>
          <w:tab w:val="left" w:pos="1134"/>
          <w:tab w:val="left" w:pos="4536"/>
        </w:tabs>
        <w:ind w:left="1134" w:hanging="1134"/>
        <w:jc w:val="both"/>
        <w:rPr>
          <w:rFonts w:ascii="Arial" w:hAnsi="Arial" w:cs="Arial"/>
        </w:rPr>
      </w:pPr>
      <w:r>
        <w:rPr>
          <w:rFonts w:ascii="Arial" w:hAnsi="Arial" w:cs="Arial"/>
        </w:rPr>
        <w:tab/>
        <w:t>The future use of the reclassified Item 2 has not yet been determined but any effect is likely to be minor.</w:t>
      </w:r>
    </w:p>
    <w:p w14:paraId="77189E24" w14:textId="77777777" w:rsidR="00E667DF" w:rsidRDefault="00E667DF" w:rsidP="00E667DF">
      <w:pPr>
        <w:tabs>
          <w:tab w:val="left" w:pos="1134"/>
          <w:tab w:val="left" w:pos="4536"/>
        </w:tabs>
        <w:ind w:left="1134" w:hanging="1134"/>
        <w:jc w:val="both"/>
        <w:rPr>
          <w:rFonts w:ascii="Arial" w:hAnsi="Arial" w:cs="Arial"/>
        </w:rPr>
      </w:pPr>
    </w:p>
    <w:p w14:paraId="4389988E" w14:textId="77777777" w:rsidR="00E667DF" w:rsidRDefault="00E667DF" w:rsidP="00D56348">
      <w:pPr>
        <w:pStyle w:val="ListParagraph"/>
        <w:numPr>
          <w:ilvl w:val="0"/>
          <w:numId w:val="1"/>
        </w:numPr>
        <w:tabs>
          <w:tab w:val="left" w:pos="1134"/>
          <w:tab w:val="left" w:pos="4536"/>
        </w:tabs>
        <w:ind w:hanging="720"/>
        <w:jc w:val="both"/>
        <w:rPr>
          <w:rFonts w:ascii="Arial" w:hAnsi="Arial" w:cs="Arial"/>
          <w:b/>
        </w:rPr>
      </w:pPr>
      <w:r w:rsidRPr="00E667DF">
        <w:rPr>
          <w:rFonts w:ascii="Arial" w:hAnsi="Arial" w:cs="Arial"/>
          <w:b/>
        </w:rPr>
        <w:t>Is there adequate public infrastructure</w:t>
      </w:r>
      <w:r>
        <w:rPr>
          <w:rFonts w:ascii="Arial" w:hAnsi="Arial" w:cs="Arial"/>
          <w:b/>
        </w:rPr>
        <w:t xml:space="preserve"> for the planning proposal?</w:t>
      </w:r>
    </w:p>
    <w:p w14:paraId="38EB2882" w14:textId="77777777" w:rsidR="00E667DF" w:rsidRDefault="00E667DF" w:rsidP="00E667DF">
      <w:pPr>
        <w:tabs>
          <w:tab w:val="left" w:pos="1134"/>
          <w:tab w:val="left" w:pos="4536"/>
        </w:tabs>
        <w:jc w:val="both"/>
        <w:rPr>
          <w:rFonts w:ascii="Arial" w:hAnsi="Arial" w:cs="Arial"/>
          <w:b/>
        </w:rPr>
      </w:pPr>
    </w:p>
    <w:p w14:paraId="1706C936" w14:textId="77777777" w:rsidR="00E667DF" w:rsidRDefault="00E667DF" w:rsidP="00E667DF">
      <w:pPr>
        <w:tabs>
          <w:tab w:val="left" w:pos="1134"/>
          <w:tab w:val="left" w:pos="4536"/>
        </w:tabs>
        <w:jc w:val="both"/>
        <w:rPr>
          <w:rFonts w:ascii="Arial" w:hAnsi="Arial" w:cs="Arial"/>
        </w:rPr>
      </w:pPr>
      <w:r>
        <w:rPr>
          <w:rFonts w:ascii="Arial" w:hAnsi="Arial" w:cs="Arial"/>
          <w:b/>
        </w:rPr>
        <w:tab/>
      </w:r>
      <w:r>
        <w:rPr>
          <w:rFonts w:ascii="Arial" w:hAnsi="Arial" w:cs="Arial"/>
        </w:rPr>
        <w:t>Yes.  All relevant urban infrastructure is available to both sites.</w:t>
      </w:r>
    </w:p>
    <w:p w14:paraId="167BAEC1" w14:textId="77777777" w:rsidR="00E667DF" w:rsidRDefault="00E667DF" w:rsidP="00E667DF">
      <w:pPr>
        <w:tabs>
          <w:tab w:val="left" w:pos="1134"/>
          <w:tab w:val="left" w:pos="4536"/>
        </w:tabs>
        <w:jc w:val="both"/>
        <w:rPr>
          <w:rFonts w:ascii="Arial" w:hAnsi="Arial" w:cs="Arial"/>
        </w:rPr>
      </w:pPr>
    </w:p>
    <w:p w14:paraId="4CB8FB16" w14:textId="77777777" w:rsidR="00E667DF" w:rsidRDefault="00E667DF" w:rsidP="00E667DF">
      <w:pPr>
        <w:pStyle w:val="ListParagraph"/>
        <w:numPr>
          <w:ilvl w:val="0"/>
          <w:numId w:val="1"/>
        </w:numPr>
        <w:tabs>
          <w:tab w:val="left" w:pos="1134"/>
          <w:tab w:val="left" w:pos="4536"/>
        </w:tabs>
        <w:ind w:hanging="720"/>
        <w:jc w:val="both"/>
        <w:rPr>
          <w:rFonts w:ascii="Arial" w:hAnsi="Arial" w:cs="Arial"/>
          <w:b/>
        </w:rPr>
      </w:pPr>
      <w:r>
        <w:rPr>
          <w:rFonts w:ascii="Arial" w:hAnsi="Arial" w:cs="Arial"/>
          <w:b/>
        </w:rPr>
        <w:t>What are the views of State and Commonwealth authorities consulted in accordance with the gateway determination?</w:t>
      </w:r>
    </w:p>
    <w:p w14:paraId="5373B842" w14:textId="77777777" w:rsidR="00E667DF" w:rsidRDefault="00E667DF" w:rsidP="00E667DF">
      <w:pPr>
        <w:tabs>
          <w:tab w:val="left" w:pos="1134"/>
          <w:tab w:val="left" w:pos="4536"/>
        </w:tabs>
        <w:jc w:val="both"/>
        <w:rPr>
          <w:rFonts w:ascii="Arial" w:hAnsi="Arial" w:cs="Arial"/>
          <w:b/>
        </w:rPr>
      </w:pPr>
    </w:p>
    <w:p w14:paraId="02DE228A" w14:textId="77777777" w:rsidR="00E667DF" w:rsidRDefault="00E667DF" w:rsidP="00E667DF">
      <w:pPr>
        <w:tabs>
          <w:tab w:val="left" w:pos="1134"/>
          <w:tab w:val="left" w:pos="4536"/>
        </w:tabs>
        <w:ind w:left="1134" w:hanging="1134"/>
        <w:jc w:val="both"/>
        <w:rPr>
          <w:rFonts w:ascii="Arial" w:hAnsi="Arial" w:cs="Arial"/>
        </w:rPr>
      </w:pPr>
      <w:r>
        <w:rPr>
          <w:rFonts w:ascii="Arial" w:hAnsi="Arial" w:cs="Arial"/>
        </w:rPr>
        <w:tab/>
        <w:t>No State or Commonwealth authorities have been consulted at this stage.  If any consultation is required, it will be included as a requirement of the gateway determination.</w:t>
      </w:r>
    </w:p>
    <w:p w14:paraId="06A912CF" w14:textId="77777777" w:rsidR="00E667DF" w:rsidRDefault="00E667DF" w:rsidP="00E667DF">
      <w:pPr>
        <w:tabs>
          <w:tab w:val="left" w:pos="1134"/>
          <w:tab w:val="left" w:pos="4536"/>
        </w:tabs>
        <w:ind w:left="1134" w:hanging="1134"/>
        <w:jc w:val="both"/>
        <w:rPr>
          <w:rFonts w:ascii="Arial" w:hAnsi="Arial" w:cs="Arial"/>
        </w:rPr>
      </w:pPr>
    </w:p>
    <w:p w14:paraId="26E21A62" w14:textId="77777777" w:rsidR="00E667DF" w:rsidRDefault="00E667DF" w:rsidP="00E667DF">
      <w:pPr>
        <w:tabs>
          <w:tab w:val="left" w:pos="1134"/>
          <w:tab w:val="left" w:pos="4536"/>
        </w:tabs>
        <w:ind w:left="1134" w:hanging="1134"/>
        <w:jc w:val="both"/>
        <w:rPr>
          <w:rFonts w:ascii="Arial" w:hAnsi="Arial" w:cs="Arial"/>
          <w:b/>
        </w:rPr>
      </w:pPr>
      <w:r>
        <w:rPr>
          <w:rFonts w:ascii="Arial" w:hAnsi="Arial" w:cs="Arial"/>
          <w:b/>
        </w:rPr>
        <w:t>PART 4 – COMMUNITY CONSULTATION.</w:t>
      </w:r>
    </w:p>
    <w:p w14:paraId="62D70A9F" w14:textId="77777777" w:rsidR="00E667DF" w:rsidRDefault="00E667DF" w:rsidP="00E667DF">
      <w:pPr>
        <w:tabs>
          <w:tab w:val="left" w:pos="1134"/>
          <w:tab w:val="left" w:pos="4536"/>
        </w:tabs>
        <w:ind w:left="1134" w:hanging="1134"/>
        <w:jc w:val="both"/>
        <w:rPr>
          <w:rFonts w:ascii="Arial" w:hAnsi="Arial" w:cs="Arial"/>
          <w:b/>
        </w:rPr>
      </w:pPr>
    </w:p>
    <w:p w14:paraId="37A2E21C" w14:textId="238FB2FC" w:rsidR="00E667DF" w:rsidRDefault="00E667DF" w:rsidP="00E667DF">
      <w:pPr>
        <w:tabs>
          <w:tab w:val="left" w:pos="1134"/>
          <w:tab w:val="left" w:pos="4536"/>
        </w:tabs>
        <w:ind w:left="1134" w:hanging="1134"/>
        <w:jc w:val="both"/>
        <w:rPr>
          <w:rFonts w:ascii="Arial" w:hAnsi="Arial" w:cs="Arial"/>
        </w:rPr>
      </w:pPr>
      <w:r>
        <w:rPr>
          <w:rFonts w:ascii="Arial" w:hAnsi="Arial" w:cs="Arial"/>
        </w:rPr>
        <w:tab/>
        <w:t>Council intends to conduct a public hearing in relation to the reclassification of Item 1(a) (Lot 1, DP 361209 and Item 2 (Lot 1, DP 1163661) after exhibition of the Planning Proposal.  This is in accordance with both the Local Government Act 1993 and the Consultation requirements of the Department of Planning and Infrastructure.</w:t>
      </w:r>
    </w:p>
    <w:p w14:paraId="47B91CB9" w14:textId="77777777" w:rsidR="00E667DF" w:rsidRDefault="00E667DF" w:rsidP="00E667DF">
      <w:pPr>
        <w:tabs>
          <w:tab w:val="left" w:pos="1134"/>
          <w:tab w:val="left" w:pos="4536"/>
        </w:tabs>
        <w:ind w:left="1134" w:hanging="1134"/>
        <w:jc w:val="both"/>
        <w:rPr>
          <w:rFonts w:ascii="Arial" w:hAnsi="Arial" w:cs="Arial"/>
        </w:rPr>
      </w:pPr>
    </w:p>
    <w:p w14:paraId="5AD235DA" w14:textId="6339EE38" w:rsidR="0042127E" w:rsidRDefault="0042127E">
      <w:pPr>
        <w:rPr>
          <w:rFonts w:ascii="Arial" w:hAnsi="Arial" w:cs="Arial"/>
        </w:rPr>
      </w:pPr>
      <w:r>
        <w:rPr>
          <w:rFonts w:ascii="Arial" w:hAnsi="Arial" w:cs="Arial"/>
        </w:rPr>
        <w:br w:type="page"/>
      </w:r>
    </w:p>
    <w:p w14:paraId="4074CD5C" w14:textId="3EBC5A0E" w:rsidR="00E667DF" w:rsidRDefault="0042127E" w:rsidP="00E667DF">
      <w:pPr>
        <w:tabs>
          <w:tab w:val="left" w:pos="1134"/>
          <w:tab w:val="left" w:pos="4536"/>
        </w:tabs>
        <w:ind w:left="1134" w:hanging="1134"/>
        <w:jc w:val="both"/>
        <w:rPr>
          <w:rFonts w:ascii="Arial" w:hAnsi="Arial" w:cs="Arial"/>
          <w:b/>
          <w:sz w:val="24"/>
          <w:szCs w:val="24"/>
        </w:rPr>
      </w:pPr>
      <w:r>
        <w:rPr>
          <w:rFonts w:ascii="Arial" w:hAnsi="Arial" w:cs="Arial"/>
          <w:b/>
          <w:sz w:val="24"/>
          <w:szCs w:val="24"/>
        </w:rPr>
        <w:t>ANNEXURE A.</w:t>
      </w:r>
    </w:p>
    <w:p w14:paraId="4A306C6C" w14:textId="77777777" w:rsidR="0042127E" w:rsidRDefault="0042127E" w:rsidP="00E667DF">
      <w:pPr>
        <w:tabs>
          <w:tab w:val="left" w:pos="1134"/>
          <w:tab w:val="left" w:pos="4536"/>
        </w:tabs>
        <w:ind w:left="1134" w:hanging="1134"/>
        <w:jc w:val="both"/>
        <w:rPr>
          <w:rFonts w:ascii="Arial" w:hAnsi="Arial" w:cs="Arial"/>
          <w:b/>
          <w:sz w:val="24"/>
          <w:szCs w:val="24"/>
        </w:rPr>
      </w:pPr>
    </w:p>
    <w:p w14:paraId="5AD7975D" w14:textId="649CC06C" w:rsidR="0042127E" w:rsidRDefault="0042127E" w:rsidP="0042127E">
      <w:pPr>
        <w:tabs>
          <w:tab w:val="left" w:pos="0"/>
          <w:tab w:val="left" w:pos="2694"/>
          <w:tab w:val="left" w:pos="4536"/>
        </w:tabs>
        <w:ind w:left="2694" w:hanging="2694"/>
        <w:jc w:val="both"/>
        <w:rPr>
          <w:rFonts w:ascii="Arial" w:hAnsi="Arial" w:cs="Arial"/>
          <w:b/>
        </w:rPr>
      </w:pPr>
      <w:r>
        <w:rPr>
          <w:rFonts w:ascii="Arial" w:hAnsi="Arial" w:cs="Arial"/>
          <w:b/>
        </w:rPr>
        <w:t>Additional Information:</w:t>
      </w:r>
      <w:r>
        <w:rPr>
          <w:rFonts w:ascii="Arial" w:hAnsi="Arial" w:cs="Arial"/>
          <w:b/>
        </w:rPr>
        <w:tab/>
        <w:t>Director-General’s requirements for reclassification of public land.</w:t>
      </w:r>
      <w:r>
        <w:rPr>
          <w:rFonts w:ascii="Arial" w:hAnsi="Arial" w:cs="Arial"/>
          <w:b/>
        </w:rPr>
        <w:tab/>
      </w:r>
    </w:p>
    <w:p w14:paraId="6C8ED2BD" w14:textId="77777777" w:rsidR="0042127E" w:rsidRDefault="0042127E" w:rsidP="0042127E">
      <w:pPr>
        <w:tabs>
          <w:tab w:val="left" w:pos="0"/>
          <w:tab w:val="left" w:pos="2694"/>
          <w:tab w:val="left" w:pos="4536"/>
        </w:tabs>
        <w:ind w:left="2694" w:hanging="2694"/>
        <w:jc w:val="both"/>
        <w:rPr>
          <w:rFonts w:ascii="Arial" w:hAnsi="Arial" w:cs="Arial"/>
          <w:b/>
        </w:rPr>
      </w:pPr>
    </w:p>
    <w:p w14:paraId="3E377EE4" w14:textId="6E3A151E" w:rsidR="0042127E" w:rsidRDefault="0042127E" w:rsidP="0042127E">
      <w:pPr>
        <w:pStyle w:val="ListParagraph"/>
        <w:numPr>
          <w:ilvl w:val="0"/>
          <w:numId w:val="2"/>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Is the Planning Proposal the result of a strategic study or report?</w:t>
      </w:r>
    </w:p>
    <w:p w14:paraId="4F9DA7C5" w14:textId="77777777" w:rsidR="0042127E" w:rsidRDefault="0042127E" w:rsidP="0042127E">
      <w:pPr>
        <w:tabs>
          <w:tab w:val="left" w:pos="0"/>
          <w:tab w:val="left" w:pos="851"/>
          <w:tab w:val="left" w:pos="1418"/>
          <w:tab w:val="left" w:pos="2694"/>
          <w:tab w:val="left" w:pos="4536"/>
        </w:tabs>
        <w:jc w:val="both"/>
        <w:rPr>
          <w:rFonts w:ascii="Arial" w:hAnsi="Arial" w:cs="Arial"/>
          <w:b/>
        </w:rPr>
      </w:pPr>
    </w:p>
    <w:p w14:paraId="2732B9DC" w14:textId="23E9B902" w:rsidR="0042127E" w:rsidRDefault="0042127E" w:rsidP="0042127E">
      <w:pPr>
        <w:tabs>
          <w:tab w:val="left" w:pos="0"/>
          <w:tab w:val="left" w:pos="851"/>
          <w:tab w:val="left" w:pos="1418"/>
          <w:tab w:val="left" w:pos="2694"/>
          <w:tab w:val="left" w:pos="4536"/>
        </w:tabs>
        <w:ind w:left="851" w:hanging="851"/>
        <w:jc w:val="both"/>
        <w:rPr>
          <w:rFonts w:ascii="Arial" w:hAnsi="Arial" w:cs="Arial"/>
        </w:rPr>
      </w:pPr>
      <w:r>
        <w:rPr>
          <w:rFonts w:ascii="Arial" w:hAnsi="Arial" w:cs="Arial"/>
          <w:b/>
        </w:rPr>
        <w:t>Item 1:</w:t>
      </w:r>
      <w:r>
        <w:rPr>
          <w:rFonts w:ascii="Arial" w:hAnsi="Arial" w:cs="Arial"/>
          <w:b/>
        </w:rPr>
        <w:tab/>
      </w:r>
      <w:r>
        <w:rPr>
          <w:rFonts w:ascii="Arial" w:hAnsi="Arial" w:cs="Arial"/>
        </w:rPr>
        <w:t>No.  The planning proposal is the result of an investigation into Council owned land designed to identify land surplus to requirements. Item 1 is the site of a decommissioned water reservoir.  The Council report and resolution is provided as Attachment B.</w:t>
      </w:r>
    </w:p>
    <w:p w14:paraId="453F2E8D" w14:textId="77777777" w:rsidR="0042127E" w:rsidRDefault="0042127E" w:rsidP="0042127E">
      <w:pPr>
        <w:tabs>
          <w:tab w:val="left" w:pos="0"/>
          <w:tab w:val="left" w:pos="851"/>
          <w:tab w:val="left" w:pos="1418"/>
          <w:tab w:val="left" w:pos="2694"/>
          <w:tab w:val="left" w:pos="4536"/>
        </w:tabs>
        <w:ind w:left="851" w:hanging="851"/>
        <w:jc w:val="both"/>
        <w:rPr>
          <w:rFonts w:ascii="Arial" w:hAnsi="Arial" w:cs="Arial"/>
        </w:rPr>
      </w:pPr>
    </w:p>
    <w:p w14:paraId="586B36C6" w14:textId="60F479DF" w:rsidR="0042127E" w:rsidRDefault="0042127E" w:rsidP="0042127E">
      <w:pPr>
        <w:tabs>
          <w:tab w:val="left" w:pos="0"/>
          <w:tab w:val="left" w:pos="851"/>
          <w:tab w:val="left" w:pos="1418"/>
          <w:tab w:val="left" w:pos="2694"/>
          <w:tab w:val="left" w:pos="4536"/>
        </w:tabs>
        <w:ind w:left="851" w:hanging="851"/>
        <w:jc w:val="both"/>
        <w:rPr>
          <w:rFonts w:ascii="Arial" w:hAnsi="Arial" w:cs="Arial"/>
        </w:rPr>
      </w:pPr>
      <w:r>
        <w:rPr>
          <w:rFonts w:ascii="Arial" w:hAnsi="Arial" w:cs="Arial"/>
          <w:b/>
        </w:rPr>
        <w:t>Item 2:</w:t>
      </w:r>
      <w:r>
        <w:rPr>
          <w:rFonts w:ascii="Arial" w:hAnsi="Arial" w:cs="Arial"/>
          <w:b/>
        </w:rPr>
        <w:tab/>
      </w:r>
      <w:r>
        <w:rPr>
          <w:rFonts w:ascii="Arial" w:hAnsi="Arial" w:cs="Arial"/>
        </w:rPr>
        <w:t>No.  The site was identified as surplus to requirements.  The report to Council and the Council resolution are provided as Attachment C.</w:t>
      </w:r>
    </w:p>
    <w:p w14:paraId="29DB6668" w14:textId="77777777" w:rsidR="0042127E" w:rsidRDefault="0042127E" w:rsidP="0042127E">
      <w:pPr>
        <w:tabs>
          <w:tab w:val="left" w:pos="0"/>
          <w:tab w:val="left" w:pos="851"/>
          <w:tab w:val="left" w:pos="1418"/>
          <w:tab w:val="left" w:pos="2694"/>
          <w:tab w:val="left" w:pos="4536"/>
        </w:tabs>
        <w:ind w:left="851" w:hanging="851"/>
        <w:jc w:val="both"/>
        <w:rPr>
          <w:rFonts w:ascii="Arial" w:hAnsi="Arial" w:cs="Arial"/>
        </w:rPr>
      </w:pPr>
    </w:p>
    <w:p w14:paraId="0EC14C67" w14:textId="41F8F62A" w:rsidR="0042127E" w:rsidRDefault="0042127E" w:rsidP="0042127E">
      <w:pPr>
        <w:pStyle w:val="ListParagraph"/>
        <w:numPr>
          <w:ilvl w:val="0"/>
          <w:numId w:val="2"/>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Is the planning proposal consistent with the local Council’s Community Strategic Plan, or other local strategic plan?</w:t>
      </w:r>
    </w:p>
    <w:p w14:paraId="21D34B35" w14:textId="77777777" w:rsidR="0042127E" w:rsidRDefault="0042127E" w:rsidP="0042127E">
      <w:pPr>
        <w:tabs>
          <w:tab w:val="left" w:pos="0"/>
          <w:tab w:val="left" w:pos="851"/>
          <w:tab w:val="left" w:pos="1418"/>
          <w:tab w:val="left" w:pos="2694"/>
          <w:tab w:val="left" w:pos="4536"/>
        </w:tabs>
        <w:jc w:val="both"/>
        <w:rPr>
          <w:rFonts w:ascii="Arial" w:hAnsi="Arial" w:cs="Arial"/>
          <w:b/>
        </w:rPr>
      </w:pPr>
    </w:p>
    <w:p w14:paraId="7040DB80" w14:textId="53D23936" w:rsidR="0042127E" w:rsidRDefault="0042127E" w:rsidP="0042127E">
      <w:pPr>
        <w:tabs>
          <w:tab w:val="left" w:pos="0"/>
          <w:tab w:val="left" w:pos="851"/>
          <w:tab w:val="left" w:pos="1418"/>
          <w:tab w:val="left" w:pos="2694"/>
          <w:tab w:val="left" w:pos="4536"/>
        </w:tabs>
        <w:jc w:val="both"/>
        <w:rPr>
          <w:rFonts w:ascii="Arial" w:hAnsi="Arial" w:cs="Arial"/>
        </w:rPr>
      </w:pPr>
      <w:r>
        <w:rPr>
          <w:rFonts w:ascii="Arial" w:hAnsi="Arial" w:cs="Arial"/>
        </w:rPr>
        <w:t>Both items of the Planning Proposal are consistent with the Tumut Shire Community Plan 2010 – 2020 and the Tumut Shire Growth Strategy 2013 – 2033</w:t>
      </w:r>
    </w:p>
    <w:p w14:paraId="3B42D20D" w14:textId="77777777" w:rsidR="0042127E" w:rsidRDefault="0042127E" w:rsidP="0042127E">
      <w:pPr>
        <w:tabs>
          <w:tab w:val="left" w:pos="0"/>
          <w:tab w:val="left" w:pos="851"/>
          <w:tab w:val="left" w:pos="1418"/>
          <w:tab w:val="left" w:pos="2694"/>
          <w:tab w:val="left" w:pos="4536"/>
        </w:tabs>
        <w:jc w:val="both"/>
        <w:rPr>
          <w:rFonts w:ascii="Arial" w:hAnsi="Arial" w:cs="Arial"/>
        </w:rPr>
      </w:pPr>
    </w:p>
    <w:p w14:paraId="42E9AC60" w14:textId="28CA1750" w:rsidR="0042127E" w:rsidRDefault="0042127E" w:rsidP="0042127E">
      <w:pPr>
        <w:pStyle w:val="ListParagraph"/>
        <w:numPr>
          <w:ilvl w:val="0"/>
          <w:numId w:val="2"/>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If the provisions of the planning proposal include the extinguishment of any interests in the land, an explanation of the reasons why the interests are proposed to be extinguished.</w:t>
      </w:r>
    </w:p>
    <w:p w14:paraId="6BED1953" w14:textId="77777777" w:rsidR="0042127E" w:rsidRDefault="0042127E" w:rsidP="0042127E">
      <w:pPr>
        <w:tabs>
          <w:tab w:val="left" w:pos="0"/>
          <w:tab w:val="left" w:pos="851"/>
          <w:tab w:val="left" w:pos="1418"/>
          <w:tab w:val="left" w:pos="2694"/>
          <w:tab w:val="left" w:pos="4536"/>
        </w:tabs>
        <w:jc w:val="both"/>
        <w:rPr>
          <w:rFonts w:ascii="Arial" w:hAnsi="Arial" w:cs="Arial"/>
          <w:b/>
        </w:rPr>
      </w:pPr>
    </w:p>
    <w:p w14:paraId="7B666193" w14:textId="170ABF56" w:rsidR="0042127E" w:rsidRDefault="0042127E" w:rsidP="0042127E">
      <w:pPr>
        <w:tabs>
          <w:tab w:val="left" w:pos="0"/>
          <w:tab w:val="left" w:pos="851"/>
          <w:tab w:val="left" w:pos="1418"/>
          <w:tab w:val="left" w:pos="2694"/>
          <w:tab w:val="left" w:pos="4536"/>
        </w:tabs>
        <w:jc w:val="both"/>
        <w:rPr>
          <w:rFonts w:ascii="Arial" w:hAnsi="Arial" w:cs="Arial"/>
        </w:rPr>
      </w:pPr>
      <w:r>
        <w:rPr>
          <w:rFonts w:ascii="Arial" w:hAnsi="Arial" w:cs="Arial"/>
        </w:rPr>
        <w:t>When Item 2 was acquired from NSW State Forests by compulsory acquisition, a statutory trust may have been created.  It will therefore be necessary to extinguish that trust when the classification of the land becomes operational.  The opinion of the now Forest Corporation will be sought during the process.</w:t>
      </w:r>
    </w:p>
    <w:p w14:paraId="6ABAB04F" w14:textId="77777777" w:rsidR="0042127E" w:rsidRDefault="0042127E" w:rsidP="0042127E">
      <w:pPr>
        <w:tabs>
          <w:tab w:val="left" w:pos="0"/>
          <w:tab w:val="left" w:pos="851"/>
          <w:tab w:val="left" w:pos="1418"/>
          <w:tab w:val="left" w:pos="2694"/>
          <w:tab w:val="left" w:pos="4536"/>
        </w:tabs>
        <w:jc w:val="both"/>
        <w:rPr>
          <w:rFonts w:ascii="Arial" w:hAnsi="Arial" w:cs="Arial"/>
        </w:rPr>
      </w:pPr>
    </w:p>
    <w:p w14:paraId="125B0AA8" w14:textId="7D28EBE9" w:rsidR="0042127E" w:rsidRDefault="0042127E" w:rsidP="0042127E">
      <w:pPr>
        <w:pStyle w:val="ListParagraph"/>
        <w:numPr>
          <w:ilvl w:val="0"/>
          <w:numId w:val="2"/>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The concurrence of the landowner where the land is not owned by the relevant planning authority.</w:t>
      </w:r>
    </w:p>
    <w:p w14:paraId="6E6D9639" w14:textId="77777777" w:rsidR="0042127E" w:rsidRDefault="0042127E" w:rsidP="0042127E">
      <w:pPr>
        <w:tabs>
          <w:tab w:val="left" w:pos="0"/>
          <w:tab w:val="left" w:pos="851"/>
          <w:tab w:val="left" w:pos="1418"/>
          <w:tab w:val="left" w:pos="2694"/>
          <w:tab w:val="left" w:pos="4536"/>
        </w:tabs>
        <w:jc w:val="both"/>
        <w:rPr>
          <w:rFonts w:ascii="Arial" w:hAnsi="Arial" w:cs="Arial"/>
          <w:b/>
        </w:rPr>
      </w:pPr>
    </w:p>
    <w:p w14:paraId="7F619297" w14:textId="3B04535B" w:rsidR="0042127E" w:rsidRDefault="0042127E" w:rsidP="0042127E">
      <w:pPr>
        <w:tabs>
          <w:tab w:val="left" w:pos="0"/>
          <w:tab w:val="left" w:pos="851"/>
          <w:tab w:val="left" w:pos="1418"/>
          <w:tab w:val="left" w:pos="2694"/>
          <w:tab w:val="left" w:pos="4536"/>
        </w:tabs>
        <w:jc w:val="both"/>
        <w:rPr>
          <w:rFonts w:ascii="Arial" w:hAnsi="Arial" w:cs="Arial"/>
        </w:rPr>
      </w:pPr>
      <w:r>
        <w:rPr>
          <w:rFonts w:ascii="Arial" w:hAnsi="Arial" w:cs="Arial"/>
        </w:rPr>
        <w:t>Tumut Shire Council is the owner of all the land the subject of this Planning Proposal.</w:t>
      </w:r>
    </w:p>
    <w:p w14:paraId="5D41A92F" w14:textId="77777777" w:rsidR="0042127E" w:rsidRPr="0042127E" w:rsidRDefault="0042127E" w:rsidP="0042127E">
      <w:pPr>
        <w:tabs>
          <w:tab w:val="left" w:pos="0"/>
          <w:tab w:val="left" w:pos="851"/>
          <w:tab w:val="left" w:pos="1418"/>
          <w:tab w:val="left" w:pos="2694"/>
          <w:tab w:val="left" w:pos="4536"/>
        </w:tabs>
        <w:jc w:val="both"/>
        <w:rPr>
          <w:rFonts w:ascii="Arial" w:hAnsi="Arial" w:cs="Arial"/>
        </w:rPr>
      </w:pPr>
    </w:p>
    <w:p w14:paraId="49B47C4A" w14:textId="77777777" w:rsidR="0042127E" w:rsidRPr="0042127E" w:rsidRDefault="0042127E" w:rsidP="0042127E">
      <w:pPr>
        <w:tabs>
          <w:tab w:val="left" w:pos="0"/>
          <w:tab w:val="left" w:pos="851"/>
          <w:tab w:val="left" w:pos="1418"/>
          <w:tab w:val="left" w:pos="2694"/>
          <w:tab w:val="left" w:pos="4536"/>
        </w:tabs>
        <w:jc w:val="both"/>
        <w:rPr>
          <w:rFonts w:ascii="Arial" w:hAnsi="Arial" w:cs="Arial"/>
        </w:rPr>
      </w:pPr>
    </w:p>
    <w:p w14:paraId="1986BDF6" w14:textId="77777777" w:rsidR="0042127E" w:rsidRPr="0042127E" w:rsidRDefault="0042127E" w:rsidP="0042127E">
      <w:pPr>
        <w:tabs>
          <w:tab w:val="left" w:pos="0"/>
          <w:tab w:val="left" w:pos="851"/>
          <w:tab w:val="left" w:pos="1418"/>
          <w:tab w:val="left" w:pos="2694"/>
          <w:tab w:val="left" w:pos="4536"/>
        </w:tabs>
        <w:jc w:val="both"/>
        <w:rPr>
          <w:rFonts w:ascii="Arial" w:hAnsi="Arial" w:cs="Arial"/>
        </w:rPr>
      </w:pPr>
    </w:p>
    <w:sectPr w:rsidR="0042127E" w:rsidRPr="0042127E" w:rsidSect="00794E65">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37017"/>
    <w:multiLevelType w:val="hybridMultilevel"/>
    <w:tmpl w:val="5DD4E07A"/>
    <w:lvl w:ilvl="0" w:tplc="02387B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6214C99"/>
    <w:multiLevelType w:val="hybridMultilevel"/>
    <w:tmpl w:val="8E2CB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00"/>
    <w:rsid w:val="0042127E"/>
    <w:rsid w:val="005123FF"/>
    <w:rsid w:val="006E41B2"/>
    <w:rsid w:val="00794E65"/>
    <w:rsid w:val="007D32FB"/>
    <w:rsid w:val="0082193D"/>
    <w:rsid w:val="008D03C3"/>
    <w:rsid w:val="00985989"/>
    <w:rsid w:val="00A37AD8"/>
    <w:rsid w:val="00BA406B"/>
    <w:rsid w:val="00C06973"/>
    <w:rsid w:val="00E36688"/>
    <w:rsid w:val="00E667DF"/>
    <w:rsid w:val="00EF2574"/>
    <w:rsid w:val="00F32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Dianne</dc:creator>
  <cp:lastModifiedBy>cperrin</cp:lastModifiedBy>
  <cp:revision>3</cp:revision>
  <cp:lastPrinted>2013-12-17T02:26:00Z</cp:lastPrinted>
  <dcterms:created xsi:type="dcterms:W3CDTF">2013-12-17T00:46:00Z</dcterms:created>
  <dcterms:modified xsi:type="dcterms:W3CDTF">2013-12-17T02:26:00Z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A1803582</vt:lpwstr>
  </property>
  <property fmtid="{D5CDD505-2E9C-101B-9397-08002B2CF9AE}" pid="4" name="Objective-Title">
    <vt:lpwstr>2. 20131210-planning proposl-community land</vt:lpwstr>
  </property>
  <property fmtid="{D5CDD505-2E9C-101B-9397-08002B2CF9AE}" pid="5" name="Objective-Comment">
    <vt:lpwstr/>
  </property>
  <property fmtid="{D5CDD505-2E9C-101B-9397-08002B2CF9AE}" pid="6" name="Objective-CreationStamp">
    <vt:filetime>2013-12-23T05:56:42Z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2013-12-23T05:56:42Z</vt:filetime>
  </property>
  <property fmtid="{D5CDD505-2E9C-101B-9397-08002B2CF9AE}" pid="10" name="Objective-ModificationStamp">
    <vt:filetime>2013-12-23T05:56:47Z</vt:filetime>
  </property>
  <property fmtid="{D5CDD505-2E9C-101B-9397-08002B2CF9AE}" pid="11" name="Objective-Owner">
    <vt:lpwstr>Ann Martin</vt:lpwstr>
  </property>
  <property fmtid="{D5CDD505-2E9C-101B-9397-08002B2CF9AE}" pid="12" name="Objective-Path">
    <vt:lpwstr>Objective Global Folder:1. Planning &amp; Infrastructure (DP&amp;I):1. Planning &amp; Infrastructure File Plan (DP&amp;I):PLANNING SYSTEM OPERATIONS MANAGEMENT:PLANNING ACTIVITY - SOUTHERN:Tumut:Local Environmental Plans:2013 - SOUTHERN REGION - TUMUT - PLANNING PROPOSAL - RECLASSIFY LOT 1 DP 361209 &amp; LOT 1 DP 1163661 FROM COMMUNITY TO OPERATIONAL &amp; REZONE LOT 1 DP 409950 TO R5:1. Section 56:</vt:lpwstr>
  </property>
  <property fmtid="{D5CDD505-2E9C-101B-9397-08002B2CF9AE}" pid="13" name="Objective-Parent">
    <vt:lpwstr>1.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13/20854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
  </property>
  <property fmtid="{D5CDD505-2E9C-101B-9397-08002B2CF9AE}" pid="22" name="Objective-DLM [system]">
    <vt:lpwstr/>
  </property>
  <property fmtid="{D5CDD505-2E9C-101B-9397-08002B2CF9AE}" pid="23" name="Objective-Vital Record [system]">
    <vt:lpwstr/>
  </property>
</Properties>
</file>